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300"/>
        <w:spacing w:line="360" w:lineRule="auto"/>
        <w:rPr>
          <w:sz w:val="60"/>
          <w:szCs w:val="60"/>
        </w:rPr>
      </w:pPr>
      <w:r>
        <w:rPr>
          <w:sz w:val="60"/>
          <w:szCs w:val="60"/>
        </w:rPr>
      </w:r>
      <w:r/>
    </w:p>
    <w:p>
      <w:pPr>
        <w:pStyle w:val="769"/>
        <w:jc w:val="center"/>
        <w:rPr>
          <w:b/>
          <w:bCs/>
          <w:sz w:val="60"/>
          <w:szCs w:val="60"/>
        </w:rPr>
      </w:pPr>
      <w:r>
        <w:rPr>
          <w:b/>
          <w:bCs/>
          <w:sz w:val="60"/>
          <w:szCs w:val="60"/>
        </w:rPr>
        <w:t xml:space="preserve">常州市政府采购项目</w:t>
      </w:r>
      <w:r>
        <w:rPr>
          <w:b/>
          <w:bCs/>
          <w:sz w:val="60"/>
          <w:szCs w:val="60"/>
        </w:rPr>
      </w:r>
      <w:r/>
    </w:p>
    <w:p>
      <w:pPr>
        <w:pStyle w:val="769"/>
        <w:jc w:val="center"/>
        <w:rPr>
          <w:b/>
          <w:bCs/>
          <w:sz w:val="60"/>
          <w:szCs w:val="60"/>
        </w:rPr>
      </w:pPr>
      <w:r>
        <w:rPr>
          <w:b/>
          <w:bCs/>
          <w:sz w:val="60"/>
          <w:szCs w:val="60"/>
        </w:rPr>
        <w:t xml:space="preserve">竞争性磋商文件</w:t>
      </w:r>
      <w:r>
        <w:rPr>
          <w:b/>
          <w:bCs/>
          <w:sz w:val="60"/>
          <w:szCs w:val="60"/>
        </w:rPr>
      </w:r>
      <w:r/>
    </w:p>
    <w:p>
      <w:pPr>
        <w:pStyle w:val="769"/>
        <w:jc w:val="center"/>
        <w:spacing w:line="360" w:lineRule="auto"/>
        <w:rPr>
          <w:rFonts w:ascii="宋体" w:hAnsi="宋体"/>
          <w:b/>
          <w:bCs/>
          <w:sz w:val="60"/>
          <w:szCs w:val="60"/>
        </w:rPr>
      </w:pPr>
      <w:r>
        <w:rPr>
          <w:rFonts w:ascii="宋体" w:hAnsi="宋体"/>
          <w:b/>
          <w:bCs/>
          <w:sz w:val="60"/>
          <w:szCs w:val="60"/>
        </w:rPr>
      </w:r>
      <w:r/>
    </w:p>
    <w:p>
      <w:pPr>
        <w:pStyle w:val="769"/>
        <w:jc w:val="center"/>
        <w:spacing w:line="360" w:lineRule="auto"/>
        <w:rPr>
          <w:rFonts w:hint="eastAsia" w:ascii="宋体" w:hAnsi="宋体"/>
          <w:b/>
          <w:bCs/>
          <w:sz w:val="60"/>
          <w:szCs w:val="60"/>
        </w:rPr>
      </w:pPr>
      <w:r>
        <w:rPr>
          <w:rFonts w:hint="eastAsia" w:ascii="宋体" w:hAnsi="宋体"/>
          <w:b/>
          <w:bCs/>
          <w:sz w:val="60"/>
          <w:szCs w:val="60"/>
        </w:rPr>
      </w:r>
      <w:r/>
    </w:p>
    <w:p>
      <w:pPr>
        <w:pStyle w:val="769"/>
        <w:jc w:val="center"/>
        <w:spacing w:line="360" w:lineRule="auto"/>
        <w:rPr>
          <w:rFonts w:hint="eastAsia" w:ascii="宋体" w:hAnsi="宋体"/>
          <w:b/>
          <w:bCs/>
          <w:sz w:val="60"/>
          <w:szCs w:val="60"/>
        </w:rPr>
      </w:pPr>
      <w:r>
        <w:rPr>
          <w:rFonts w:hint="eastAsia" w:ascii="宋体" w:hAnsi="宋体"/>
          <w:b/>
          <w:bCs/>
          <w:sz w:val="60"/>
          <w:szCs w:val="60"/>
        </w:rPr>
      </w:r>
      <w:r/>
    </w:p>
    <w:p>
      <w:pPr>
        <w:pStyle w:val="769"/>
        <w:jc w:val="center"/>
        <w:spacing w:line="360" w:lineRule="auto"/>
        <w:rPr>
          <w:rFonts w:hint="eastAsia" w:ascii="宋体" w:hAnsi="宋体"/>
          <w:b/>
          <w:bCs/>
          <w:sz w:val="60"/>
          <w:szCs w:val="60"/>
        </w:rPr>
      </w:pPr>
      <w:r>
        <w:rPr>
          <w:rFonts w:hint="eastAsia" w:ascii="宋体" w:hAnsi="宋体"/>
          <w:b/>
          <w:bCs/>
          <w:sz w:val="60"/>
          <w:szCs w:val="60"/>
        </w:rPr>
      </w:r>
      <w:r/>
    </w:p>
    <w:p>
      <w:pPr>
        <w:pStyle w:val="769"/>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溧阳市埭头镇2026年农村垃圾清运、垃圾容器清洗保洁及大件垃圾收集项目</w:t>
      </w:r>
      <w:r>
        <w:rPr>
          <w:rFonts w:hint="eastAsia" w:eastAsia="宋体"/>
          <w:bCs/>
          <w:sz w:val="36"/>
          <w:szCs w:val="36"/>
          <w:lang w:eastAsia="zh-CN"/>
        </w:rPr>
      </w:r>
      <w:r/>
    </w:p>
    <w:p>
      <w:pPr>
        <w:pStyle w:val="769"/>
        <w:ind w:left="2832" w:hanging="1900"/>
        <w:jc w:val="left"/>
        <w:spacing w:line="360" w:lineRule="auto"/>
        <w:tabs>
          <w:tab w:val="left" w:pos="3240" w:leader="none"/>
          <w:tab w:val="left" w:pos="3420" w:leader="none"/>
        </w:tabs>
        <w:rPr>
          <w:bCs/>
          <w:sz w:val="36"/>
          <w:szCs w:val="36"/>
        </w:rPr>
      </w:pPr>
      <w:r>
        <w:rPr>
          <w:bCs/>
          <w:sz w:val="36"/>
          <w:szCs w:val="36"/>
        </w:rPr>
        <w:t xml:space="preserve">项目编号/包号：</w:t>
      </w:r>
      <w:r>
        <w:rPr>
          <w:rFonts w:hint="eastAsia"/>
          <w:bCs/>
          <w:sz w:val="36"/>
          <w:szCs w:val="36"/>
          <w:lang w:eastAsia="zh-CN"/>
        </w:rPr>
        <w:t xml:space="preserve">JSZC-320481-DCHR-C2026-0014</w:t>
      </w:r>
      <w:r>
        <w:rPr>
          <w:bCs/>
          <w:sz w:val="36"/>
          <w:szCs w:val="36"/>
        </w:rPr>
      </w:r>
      <w:r/>
    </w:p>
    <w:p>
      <w:pPr>
        <w:pStyle w:val="769"/>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采 购 人：</w:t>
      </w:r>
      <w:r>
        <w:rPr>
          <w:rFonts w:hint="eastAsia"/>
          <w:bCs/>
          <w:sz w:val="36"/>
          <w:szCs w:val="36"/>
          <w:lang w:eastAsia="zh-CN"/>
        </w:rPr>
        <w:t xml:space="preserve">溧阳市埭头镇人民政府</w:t>
      </w:r>
      <w:r>
        <w:rPr>
          <w:rFonts w:hint="eastAsia"/>
          <w:bCs/>
          <w:sz w:val="36"/>
          <w:szCs w:val="36"/>
          <w:lang w:eastAsia="zh-CN"/>
        </w:rPr>
      </w:r>
      <w:r/>
    </w:p>
    <w:p>
      <w:pPr>
        <w:pStyle w:val="769"/>
        <w:ind w:left="3192" w:hanging="22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宋体" w:hAnsi="宋体"/>
          <w:bCs/>
          <w:sz w:val="36"/>
          <w:szCs w:val="36"/>
        </w:rPr>
        <w:t xml:space="preserve">江苏大成恒睿土地房地产资产评估咨询有限公司</w:t>
      </w:r>
      <w:r>
        <w:rPr>
          <w:bCs/>
          <w:sz w:val="36"/>
          <w:szCs w:val="36"/>
        </w:rPr>
        <w:t xml:space="preserve"> </w:t>
      </w:r>
      <w:r>
        <w:rPr>
          <w:bCs/>
          <w:sz w:val="36"/>
          <w:szCs w:val="36"/>
        </w:rPr>
      </w:r>
      <w:r/>
    </w:p>
    <w:p>
      <w:pPr>
        <w:pStyle w:val="769"/>
        <w:jc w:val="left"/>
        <w:widowControl/>
        <w:rPr>
          <w:color w:val="000000"/>
          <w:sz w:val="24"/>
        </w:rPr>
      </w:pPr>
      <w:r>
        <w:rPr>
          <w:b/>
          <w:bCs/>
          <w:sz w:val="44"/>
        </w:rPr>
        <w:br w:type="page" w:clear="all"/>
      </w:r>
      <w:r>
        <w:rPr>
          <w:color w:val="000000"/>
          <w:sz w:val="24"/>
        </w:rPr>
      </w:r>
      <w:r/>
    </w:p>
    <w:p>
      <w:pPr>
        <w:pStyle w:val="769"/>
        <w:jc w:val="left"/>
        <w:widowControl/>
        <w:rPr>
          <w:color w:val="000000"/>
          <w:sz w:val="24"/>
        </w:rPr>
      </w:pPr>
      <w:r>
        <w:rPr>
          <w:color w:val="000000"/>
          <w:sz w:val="24"/>
        </w:rPr>
      </w:r>
      <w:r/>
    </w:p>
    <w:p>
      <w:pPr>
        <w:pStyle w:val="947"/>
        <w:spacing w:line="360" w:lineRule="auto"/>
        <w:rPr>
          <w:rFonts w:ascii="Times New Roman" w:hAnsi="Times New Roman" w:cs="Times New Roman"/>
        </w:rPr>
      </w:pPr>
      <w:r>
        <w:rPr>
          <w:rFonts w:ascii="Times New Roman" w:hAnsi="Times New Roman" w:cs="Times New Roman"/>
        </w:rPr>
      </w:r>
      <w:r/>
    </w:p>
    <w:p>
      <w:pPr>
        <w:pStyle w:val="769"/>
        <w:jc w:val="center"/>
        <w:spacing w:line="360" w:lineRule="auto"/>
        <w:rPr>
          <w:rFonts w:hint="eastAsia"/>
          <w:b/>
          <w:sz w:val="36"/>
          <w:szCs w:val="36"/>
        </w:rPr>
        <w:outlineLvl w:val="0"/>
      </w:pPr>
      <w:r/>
      <w:bookmarkStart w:id="0" w:name="_Toc104818924"/>
      <w:r/>
      <w:bookmarkStart w:id="1" w:name="_Toc12010217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rFonts w:hint="eastAsia"/>
          <w:b/>
          <w:sz w:val="36"/>
          <w:szCs w:val="36"/>
        </w:rPr>
      </w:r>
      <w:r/>
    </w:p>
    <w:p>
      <w:pPr>
        <w:pStyle w:val="769"/>
      </w:pPr>
      <w:r/>
      <w:r/>
    </w:p>
    <w:p>
      <w:pPr>
        <w:pStyle w:val="821"/>
        <w:jc w:val="center"/>
        <w:spacing w:line="360" w:lineRule="auto"/>
        <w:tabs>
          <w:tab w:val="left" w:pos="1050" w:leader="none"/>
          <w:tab w:val="right" w:pos="8937" w:leader="dot"/>
        </w:tabs>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等线" w:hAnsi="等线" w:eastAsia="等线"/>
          <w:b w:val="0"/>
          <w:sz w:val="21"/>
          <w:szCs w:val="22"/>
        </w:rPr>
      </w:r>
      <w:r/>
    </w:p>
    <w:p>
      <w:pPr>
        <w:pStyle w:val="821"/>
        <w:spacing w:line="360" w:lineRule="auto"/>
        <w:tabs>
          <w:tab w:val="left" w:pos="1050" w:leader="none"/>
          <w:tab w:val="right" w:pos="8937" w:leader="dot"/>
        </w:tabs>
        <w:rPr>
          <w:rFonts w:ascii="等线" w:hAnsi="等线" w:eastAsia="等线"/>
          <w:b w:val="0"/>
          <w:sz w:val="21"/>
          <w:szCs w:val="22"/>
        </w:rPr>
      </w:pPr>
      <w:r>
        <w:rPr>
          <w:rStyle w:val="844"/>
        </w:rPr>
        <w:fldChar w:fldCharType="begin"/>
      </w:r>
      <w:r>
        <w:rPr>
          <w:rStyle w:val="844"/>
        </w:rPr>
        <w:instrText xml:space="preserve"> </w:instrText>
      </w:r>
      <w:r>
        <w:instrText xml:space="preserve">HYPERLINK \l "_Toc120102175"</w:instrText>
      </w:r>
      <w:r>
        <w:rPr>
          <w:rStyle w:val="844"/>
        </w:rPr>
        <w:instrText xml:space="preserve"> </w:instrText>
      </w:r>
      <w:r>
        <w:rPr>
          <w:rStyle w:val="844"/>
        </w:rPr>
        <w:fldChar w:fldCharType="separate"/>
      </w:r>
      <w:r>
        <w:rPr>
          <w:rStyle w:val="844"/>
        </w:rPr>
        <w:t xml:space="preserve">第二章   供应商须知</w:t>
      </w:r>
      <w:r>
        <w:tab/>
      </w:r>
      <w:r>
        <w:fldChar w:fldCharType="begin"/>
      </w:r>
      <w:r>
        <w:instrText xml:space="preserve"> PAGEREF _Toc120102175 \h </w:instrText>
      </w:r>
      <w:r>
        <w:fldChar w:fldCharType="separate"/>
      </w:r>
      <w:r>
        <w:t xml:space="preserve">4</w:t>
      </w:r>
      <w:r>
        <w:fldChar w:fldCharType="end"/>
      </w:r>
      <w:r>
        <w:rPr>
          <w:rStyle w:val="844"/>
        </w:rPr>
        <w:fldChar w:fldCharType="end"/>
      </w:r>
      <w:r>
        <w:rPr>
          <w:rFonts w:ascii="等线" w:hAnsi="等线" w:eastAsia="等线"/>
          <w:b w:val="0"/>
          <w:sz w:val="21"/>
          <w:szCs w:val="22"/>
        </w:rPr>
      </w:r>
      <w:r/>
    </w:p>
    <w:p>
      <w:pPr>
        <w:pStyle w:val="821"/>
        <w:spacing w:line="360" w:lineRule="auto"/>
        <w:tabs>
          <w:tab w:val="left" w:pos="1050" w:leader="none"/>
          <w:tab w:val="right" w:pos="8937" w:leader="dot"/>
        </w:tabs>
        <w:rPr>
          <w:rFonts w:ascii="等线" w:hAnsi="等线" w:eastAsia="等线"/>
          <w:b w:val="0"/>
          <w:sz w:val="21"/>
          <w:szCs w:val="22"/>
        </w:rPr>
      </w:pPr>
      <w:r>
        <w:rPr>
          <w:rStyle w:val="844"/>
        </w:rPr>
        <w:fldChar w:fldCharType="begin"/>
      </w:r>
      <w:r>
        <w:rPr>
          <w:rStyle w:val="844"/>
        </w:rPr>
        <w:instrText xml:space="preserve"> </w:instrText>
      </w:r>
      <w:r>
        <w:instrText xml:space="preserve">HYPERLINK \l "_Toc120102176"</w:instrText>
      </w:r>
      <w:r>
        <w:rPr>
          <w:rStyle w:val="844"/>
        </w:rPr>
        <w:instrText xml:space="preserve"> </w:instrText>
      </w:r>
      <w:r>
        <w:rPr>
          <w:rStyle w:val="844"/>
        </w:rPr>
        <w:fldChar w:fldCharType="separate"/>
      </w:r>
      <w:r>
        <w:rPr>
          <w:rStyle w:val="844"/>
        </w:rPr>
        <w:t xml:space="preserve">第三章   评审程序、评审方法和评审标准</w:t>
      </w:r>
      <w:r>
        <w:tab/>
      </w:r>
      <w:r>
        <w:fldChar w:fldCharType="begin"/>
      </w:r>
      <w:r>
        <w:instrText xml:space="preserve"> PAGEREF _Toc120102176 \h </w:instrText>
      </w:r>
      <w:r>
        <w:fldChar w:fldCharType="separate"/>
      </w:r>
      <w:r>
        <w:t xml:space="preserve">21</w:t>
      </w:r>
      <w:r>
        <w:fldChar w:fldCharType="end"/>
      </w:r>
      <w:r>
        <w:rPr>
          <w:rStyle w:val="844"/>
        </w:rPr>
        <w:fldChar w:fldCharType="end"/>
      </w:r>
      <w:r>
        <w:rPr>
          <w:rFonts w:ascii="等线" w:hAnsi="等线" w:eastAsia="等线"/>
          <w:b w:val="0"/>
          <w:sz w:val="21"/>
          <w:szCs w:val="22"/>
        </w:rPr>
      </w:r>
      <w:r/>
    </w:p>
    <w:p>
      <w:pPr>
        <w:pStyle w:val="821"/>
        <w:spacing w:line="360" w:lineRule="auto"/>
        <w:tabs>
          <w:tab w:val="left" w:pos="1050" w:leader="none"/>
          <w:tab w:val="right" w:pos="8937" w:leader="dot"/>
        </w:tabs>
        <w:rPr>
          <w:rFonts w:ascii="等线" w:hAnsi="等线" w:eastAsia="等线"/>
          <w:b w:val="0"/>
          <w:sz w:val="21"/>
          <w:szCs w:val="22"/>
        </w:rPr>
      </w:pPr>
      <w:r>
        <w:rPr>
          <w:rStyle w:val="844"/>
        </w:rPr>
        <w:fldChar w:fldCharType="begin"/>
      </w:r>
      <w:r>
        <w:rPr>
          <w:rStyle w:val="844"/>
        </w:rPr>
        <w:instrText xml:space="preserve"> </w:instrText>
      </w:r>
      <w:r>
        <w:instrText xml:space="preserve">HYPERLINK \l "_Toc120102177"</w:instrText>
      </w:r>
      <w:r>
        <w:rPr>
          <w:rStyle w:val="844"/>
        </w:rPr>
        <w:instrText xml:space="preserve"> </w:instrText>
      </w:r>
      <w:r>
        <w:rPr>
          <w:rStyle w:val="844"/>
        </w:rPr>
        <w:fldChar w:fldCharType="separate"/>
      </w:r>
      <w:r>
        <w:rPr>
          <w:rStyle w:val="844"/>
        </w:rPr>
        <w:t xml:space="preserve">第四章   采购需求</w:t>
      </w:r>
      <w:r>
        <w:tab/>
      </w:r>
      <w:r>
        <w:fldChar w:fldCharType="begin"/>
      </w:r>
      <w:r>
        <w:instrText xml:space="preserve"> PAGEREF _Toc120102177 \h </w:instrText>
      </w:r>
      <w:r>
        <w:fldChar w:fldCharType="separate"/>
      </w:r>
      <w:r>
        <w:t xml:space="preserve">30</w:t>
      </w:r>
      <w:r>
        <w:fldChar w:fldCharType="end"/>
      </w:r>
      <w:r>
        <w:rPr>
          <w:rStyle w:val="844"/>
        </w:rPr>
        <w:fldChar w:fldCharType="end"/>
      </w:r>
      <w:r>
        <w:rPr>
          <w:rFonts w:ascii="等线" w:hAnsi="等线" w:eastAsia="等线"/>
          <w:b w:val="0"/>
          <w:sz w:val="21"/>
          <w:szCs w:val="22"/>
        </w:rPr>
      </w:r>
      <w:r/>
    </w:p>
    <w:p>
      <w:pPr>
        <w:pStyle w:val="821"/>
        <w:spacing w:line="360" w:lineRule="auto"/>
        <w:tabs>
          <w:tab w:val="left" w:pos="1050" w:leader="none"/>
          <w:tab w:val="right" w:pos="8937" w:leader="dot"/>
        </w:tabs>
        <w:rPr>
          <w:rFonts w:ascii="等线" w:hAnsi="等线" w:eastAsia="等线"/>
          <w:b w:val="0"/>
          <w:sz w:val="21"/>
          <w:szCs w:val="22"/>
        </w:rPr>
      </w:pPr>
      <w:r>
        <w:rPr>
          <w:rStyle w:val="844"/>
        </w:rPr>
        <w:fldChar w:fldCharType="begin"/>
      </w:r>
      <w:r>
        <w:rPr>
          <w:rStyle w:val="844"/>
        </w:rPr>
        <w:instrText xml:space="preserve"> </w:instrText>
      </w:r>
      <w:r>
        <w:instrText xml:space="preserve">HYPERLINK \l "_Toc120102178"</w:instrText>
      </w:r>
      <w:r>
        <w:rPr>
          <w:rStyle w:val="844"/>
        </w:rPr>
        <w:instrText xml:space="preserve"> </w:instrText>
      </w:r>
      <w:r>
        <w:rPr>
          <w:rStyle w:val="844"/>
        </w:rPr>
        <w:fldChar w:fldCharType="separate"/>
      </w:r>
      <w:r>
        <w:rPr>
          <w:rStyle w:val="844"/>
        </w:rPr>
        <w:t xml:space="preserve">第五章   合同草案条款</w:t>
      </w:r>
      <w:r>
        <w:tab/>
      </w:r>
      <w:r>
        <w:fldChar w:fldCharType="begin"/>
      </w:r>
      <w:r>
        <w:instrText xml:space="preserve"> PAGEREF _Toc120102178 \h </w:instrText>
      </w:r>
      <w:r>
        <w:fldChar w:fldCharType="separate"/>
      </w:r>
      <w:r>
        <w:t xml:space="preserve">33</w:t>
      </w:r>
      <w:r>
        <w:fldChar w:fldCharType="end"/>
      </w:r>
      <w:r>
        <w:rPr>
          <w:rStyle w:val="844"/>
        </w:rPr>
        <w:fldChar w:fldCharType="end"/>
      </w:r>
      <w:r>
        <w:rPr>
          <w:rFonts w:ascii="等线" w:hAnsi="等线" w:eastAsia="等线"/>
          <w:b w:val="0"/>
          <w:sz w:val="21"/>
          <w:szCs w:val="22"/>
        </w:rPr>
      </w:r>
      <w:r/>
    </w:p>
    <w:p>
      <w:pPr>
        <w:pStyle w:val="821"/>
        <w:spacing w:line="360" w:lineRule="auto"/>
        <w:tabs>
          <w:tab w:val="left" w:pos="1050" w:leader="none"/>
          <w:tab w:val="right" w:pos="8937" w:leader="dot"/>
        </w:tabs>
        <w:rPr>
          <w:rFonts w:ascii="等线" w:hAnsi="等线" w:eastAsia="等线"/>
          <w:b w:val="0"/>
          <w:sz w:val="21"/>
          <w:szCs w:val="22"/>
        </w:rPr>
      </w:pPr>
      <w:r>
        <w:rPr>
          <w:rStyle w:val="844"/>
        </w:rPr>
        <w:fldChar w:fldCharType="begin"/>
      </w:r>
      <w:r>
        <w:rPr>
          <w:rStyle w:val="844"/>
        </w:rPr>
        <w:instrText xml:space="preserve"> </w:instrText>
      </w:r>
      <w:r>
        <w:instrText xml:space="preserve">HYPERLINK \l "_Toc120102179"</w:instrText>
      </w:r>
      <w:r>
        <w:rPr>
          <w:rStyle w:val="844"/>
        </w:rPr>
        <w:instrText xml:space="preserve"> </w:instrText>
      </w:r>
      <w:r>
        <w:rPr>
          <w:rStyle w:val="844"/>
        </w:rPr>
        <w:fldChar w:fldCharType="separate"/>
      </w:r>
      <w:r>
        <w:rPr>
          <w:rStyle w:val="844"/>
        </w:rPr>
        <w:t xml:space="preserve">第六章   响应文件格式</w:t>
      </w:r>
      <w:r>
        <w:tab/>
      </w:r>
      <w:r>
        <w:fldChar w:fldCharType="begin"/>
      </w:r>
      <w:r>
        <w:instrText xml:space="preserve"> PAGEREF _Toc120102179 \h </w:instrText>
      </w:r>
      <w:r>
        <w:fldChar w:fldCharType="separate"/>
      </w:r>
      <w:r>
        <w:t xml:space="preserve">40</w:t>
      </w:r>
      <w:r>
        <w:fldChar w:fldCharType="end"/>
      </w:r>
      <w:r>
        <w:rPr>
          <w:rStyle w:val="844"/>
        </w:rPr>
        <w:fldChar w:fldCharType="end"/>
      </w:r>
      <w:r>
        <w:rPr>
          <w:rFonts w:ascii="等线" w:hAnsi="等线" w:eastAsia="等线"/>
          <w:b w:val="0"/>
          <w:sz w:val="21"/>
          <w:szCs w:val="22"/>
        </w:rPr>
      </w:r>
      <w:r/>
    </w:p>
    <w:p>
      <w:pPr>
        <w:pStyle w:val="82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21"/>
        <w:spacing w:line="360" w:lineRule="auto"/>
        <w:tabs>
          <w:tab w:val="left" w:pos="1050" w:leader="none"/>
          <w:tab w:val="right" w:pos="8937" w:leader="dot"/>
        </w:tabs>
        <w:rPr>
          <w:b w:val="0"/>
          <w:sz w:val="36"/>
          <w:szCs w:val="36"/>
        </w:rPr>
      </w:pPr>
      <w:r>
        <w:rPr>
          <w:b w:val="0"/>
          <w:sz w:val="36"/>
          <w:szCs w:val="36"/>
        </w:rPr>
      </w:r>
      <w:r/>
    </w:p>
    <w:p>
      <w:pPr>
        <w:pStyle w:val="769"/>
        <w:jc w:val="center"/>
        <w:spacing w:line="360" w:lineRule="auto"/>
        <w:rPr>
          <w:b/>
          <w:sz w:val="36"/>
          <w:szCs w:val="36"/>
        </w:rPr>
        <w:sectPr>
          <w:headerReference w:type="default" r:id="rId9"/>
          <w:footerReference w:type="default" r:id="rId12"/>
          <w:footerReference w:type="even" r:id="rId13"/>
          <w:footerReference w:type="first" r:id="rId14"/>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769"/>
        <w:jc w:val="center"/>
        <w:spacing w:line="360" w:lineRule="auto"/>
        <w:rPr>
          <w:rFonts w:ascii="Times New Roman" w:hAnsi="Times New Roman" w:eastAsia="宋体" w:cs="Times New Roman"/>
          <w:b/>
          <w:sz w:val="36"/>
          <w:szCs w:val="36"/>
          <w:highlight w:val="none"/>
        </w:rPr>
        <w:outlineLvl w:val="0"/>
      </w:pPr>
      <w:r/>
      <w:bookmarkStart w:id="2" w:name="_Toc19414"/>
      <w:r>
        <w:rPr>
          <w:rFonts w:ascii="Times New Roman" w:hAnsi="Times New Roman" w:eastAsia="宋体" w:cs="Times New Roman"/>
          <w:b/>
          <w:sz w:val="36"/>
          <w:szCs w:val="36"/>
          <w:highlight w:val="none"/>
        </w:rPr>
        <w:t xml:space="preserve">第一章   </w:t>
      </w:r>
      <w:r>
        <w:rPr>
          <w:rFonts w:hint="eastAsia" w:ascii="Times New Roman" w:hAnsi="Times New Roman" w:eastAsia="宋体" w:cs="Times New Roman"/>
          <w:b/>
          <w:sz w:val="36"/>
          <w:szCs w:val="36"/>
          <w:highlight w:val="none"/>
        </w:rPr>
        <w:t xml:space="preserve">竞争性磋商公告</w:t>
      </w:r>
      <w:bookmarkEnd w:id="2"/>
      <w:r>
        <w:rPr>
          <w:rFonts w:ascii="Times New Roman" w:hAnsi="Times New Roman" w:eastAsia="宋体" w:cs="Times New Roman"/>
          <w:b/>
          <w:sz w:val="36"/>
          <w:szCs w:val="36"/>
          <w:highlight w:val="none"/>
        </w:rPr>
      </w:r>
      <w:r/>
    </w:p>
    <w:p>
      <w:pPr>
        <w:pStyle w:val="769"/>
        <w:jc w:val="center"/>
        <w:spacing w:line="360" w:lineRule="auto"/>
        <w:rPr>
          <w:rFonts w:ascii="宋体" w:hAnsi="宋体"/>
          <w:sz w:val="36"/>
          <w:szCs w:val="36"/>
        </w:rPr>
      </w:pPr>
      <w:r>
        <w:rPr>
          <w:rFonts w:hint="eastAsia"/>
          <w:bCs/>
          <w:sz w:val="36"/>
          <w:szCs w:val="36"/>
          <w:lang w:eastAsia="zh-CN"/>
        </w:rPr>
        <w:t xml:space="preserve">溧阳市埭头镇2026年农村垃圾清运、垃圾容器清洗保洁及大件垃圾收集项目</w:t>
      </w:r>
      <w:r>
        <w:rPr>
          <w:rFonts w:hint="eastAsia" w:ascii="宋体" w:hAnsi="宋体" w:cs="宋体"/>
          <w:bCs/>
          <w:sz w:val="36"/>
          <w:szCs w:val="36"/>
        </w:rPr>
        <w:t xml:space="preserve">竞争性磋商公告</w:t>
      </w:r>
      <w:r>
        <w:rPr>
          <w:rFonts w:ascii="宋体" w:hAnsi="宋体"/>
          <w:sz w:val="36"/>
          <w:szCs w:val="36"/>
        </w:rPr>
      </w:r>
      <w:r/>
    </w:p>
    <w:p>
      <w:pPr>
        <w:pStyle w:val="769"/>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769"/>
        <w:ind w:firstLine="480"/>
        <w:spacing w:line="360" w:lineRule="auto"/>
        <w:rPr>
          <w:rFonts w:hint="eastAsia" w:ascii="宋体" w:hAnsi="宋体"/>
          <w:bCs/>
          <w:sz w:val="24"/>
          <w:u w:val="single"/>
        </w:rPr>
        <w:pBdr>
          <w:top w:val="single" w:color="000000" w:sz="4" w:space="1"/>
          <w:left w:val="single" w:color="000000" w:sz="4" w:space="4"/>
          <w:bottom w:val="single" w:color="000000" w:sz="4" w:space="1"/>
          <w:right w:val="single" w:color="000000" w:sz="4" w:space="4"/>
        </w:pBdr>
      </w:pPr>
      <w:r/>
      <w:bookmarkStart w:id="3" w:name="_Hlk44623590"/>
      <w:r>
        <w:rPr>
          <w:rFonts w:hint="eastAsia"/>
          <w:bCs/>
          <w:sz w:val="24"/>
          <w:u w:val="single"/>
          <w:lang w:eastAsia="zh-CN"/>
        </w:rPr>
        <w:t xml:space="preserve">溧阳市埭头镇2026年农村垃圾清运、垃圾容器清洗保洁及大件垃圾收集项目</w:t>
      </w:r>
      <w:r>
        <w:rPr>
          <w:rFonts w:hint="eastAsia" w:ascii="宋体" w:hAnsi="宋体"/>
          <w:sz w:val="24"/>
        </w:rPr>
        <w:t xml:space="preserve">采购项目的潜在供应商应在</w:t>
      </w:r>
      <w:r>
        <w:rPr>
          <w:rFonts w:hint="eastAsia" w:ascii="宋体" w:hAnsi="宋体"/>
          <w:sz w:val="24"/>
          <w:u w:val="single"/>
        </w:rPr>
        <w:t xml:space="preserve">“苏采云”系统</w:t>
      </w:r>
      <w:r>
        <w:rPr>
          <w:rFonts w:hint="eastAsia" w:ascii="宋体" w:hAnsi="宋体"/>
          <w:sz w:val="24"/>
        </w:rPr>
        <w:t xml:space="preserve">获取采购文件，并于</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bCs/>
          <w:sz w:val="24"/>
          <w:u w:val="single"/>
        </w:rPr>
        <w:t xml:space="preserve">年</w:t>
      </w:r>
      <w:r>
        <w:rPr>
          <w:rFonts w:hint="eastAsia" w:ascii="宋体" w:hAnsi="宋体"/>
          <w:b/>
          <w:bCs/>
          <w:sz w:val="24"/>
          <w:u w:val="single"/>
          <w:lang w:val="en-US" w:eastAsia="zh-CN"/>
        </w:rPr>
        <w:t xml:space="preserve">6</w:t>
      </w:r>
      <w:r>
        <w:rPr>
          <w:rFonts w:hint="eastAsia" w:ascii="宋体" w:hAnsi="宋体" w:cs="仿宋_GB2312"/>
          <w:b/>
          <w:spacing w:val="2"/>
          <w:sz w:val="24"/>
          <w:u w:val="single"/>
          <w:lang w:val="zh-CN"/>
        </w:rPr>
        <w:t xml:space="preserve">月</w:t>
      </w:r>
      <w:r>
        <w:rPr>
          <w:rFonts w:hint="eastAsia" w:ascii="宋体" w:hAnsi="宋体" w:cs="仿宋_GB2312"/>
          <w:b/>
          <w:spacing w:val="2"/>
          <w:sz w:val="24"/>
          <w:u w:val="single"/>
          <w:lang w:val="en-US" w:eastAsia="zh-CN"/>
        </w:rPr>
        <w:t xml:space="preserve">9</w:t>
      </w:r>
      <w:r>
        <w:rPr>
          <w:rFonts w:hint="eastAsia" w:ascii="宋体" w:hAnsi="宋体" w:cs="仿宋_GB2312"/>
          <w:b/>
          <w:spacing w:val="2"/>
          <w:sz w:val="24"/>
          <w:u w:val="single"/>
          <w:lang w:val="zh-CN"/>
        </w:rPr>
        <w:t xml:space="preserve">日</w:t>
      </w:r>
      <w:r>
        <w:rPr>
          <w:rFonts w:hint="eastAsia" w:ascii="宋体" w:hAnsi="宋体" w:cs="仿宋_GB2312"/>
          <w:b/>
          <w:spacing w:val="2"/>
          <w:sz w:val="24"/>
          <w:u w:val="single"/>
          <w:lang w:val="en-US" w:eastAsia="zh-CN"/>
        </w:rPr>
        <w:t xml:space="preserve">14</w:t>
      </w:r>
      <w:r>
        <w:rPr>
          <w:rFonts w:hint="eastAsia" w:ascii="宋体" w:hAnsi="宋体"/>
          <w:b/>
          <w:bCs/>
          <w:sz w:val="24"/>
          <w:u w:val="single"/>
        </w:rPr>
        <w:t xml:space="preserve">点00分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rPr>
          <w:rFonts w:hint="eastAsia" w:ascii="宋体" w:hAnsi="宋体"/>
          <w:bCs/>
          <w:sz w:val="24"/>
          <w:u w:val="single"/>
        </w:rPr>
      </w:r>
      <w:r/>
    </w:p>
    <w:p>
      <w:pPr>
        <w:pStyle w:val="1018"/>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一、项目基本情况</w:t>
      </w:r>
      <w:r>
        <w:rPr>
          <w:rFonts w:ascii="宋体" w:hAnsi="宋体" w:cs="宋体"/>
          <w:b/>
          <w:bCs/>
          <w:sz w:val="24"/>
          <w:szCs w:val="24"/>
        </w:rPr>
      </w:r>
      <w:r/>
    </w:p>
    <w:p>
      <w:pPr>
        <w:pStyle w:val="1018"/>
        <w:ind w:firstLine="480"/>
        <w:spacing w:line="360" w:lineRule="auto"/>
        <w:rPr>
          <w:rFonts w:ascii="宋体" w:hAnsi="宋体"/>
          <w:bCs/>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JSZC-320481-DCHR-C2026-0014</w:t>
      </w:r>
      <w:r>
        <w:rPr>
          <w:rFonts w:ascii="宋体" w:hAnsi="宋体"/>
          <w:bCs/>
          <w:sz w:val="24"/>
          <w:szCs w:val="24"/>
        </w:rPr>
      </w:r>
      <w:r/>
    </w:p>
    <w:p>
      <w:pPr>
        <w:pStyle w:val="101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溧阳市埭头镇2026年农村垃圾清运、垃圾容器清洗保洁及大件垃圾收集项目</w:t>
      </w:r>
      <w:r>
        <w:rPr>
          <w:rFonts w:hint="eastAsia" w:ascii="宋体" w:hAnsi="宋体" w:eastAsia="宋体" w:cs="宋体"/>
          <w:sz w:val="24"/>
          <w:szCs w:val="24"/>
          <w:lang w:eastAsia="zh-CN"/>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3.采购方式：竞争性磋商</w:t>
      </w: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4.预算金额：</w:t>
      </w:r>
      <w:r>
        <w:rPr>
          <w:rFonts w:hint="eastAsia" w:ascii="宋体" w:hAnsi="宋体" w:cs="宋体"/>
          <w:sz w:val="24"/>
          <w:szCs w:val="24"/>
          <w:lang w:val="en-US" w:eastAsia="zh-CN"/>
        </w:rPr>
        <w:t xml:space="preserve">117.9</w:t>
      </w:r>
      <w:r>
        <w:rPr>
          <w:rFonts w:hint="eastAsia" w:ascii="宋体" w:hAnsi="宋体" w:cs="宋体"/>
          <w:sz w:val="24"/>
          <w:szCs w:val="24"/>
        </w:rPr>
        <w:t xml:space="preserve">万元</w:t>
      </w: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5.最高限价：</w:t>
      </w:r>
      <w:r>
        <w:rPr>
          <w:rFonts w:hint="eastAsia" w:ascii="宋体" w:hAnsi="宋体" w:cs="宋体"/>
          <w:sz w:val="24"/>
          <w:szCs w:val="24"/>
          <w:lang w:val="en-US" w:eastAsia="zh-CN"/>
        </w:rPr>
        <w:t xml:space="preserve">117.9</w:t>
      </w:r>
      <w:r>
        <w:rPr>
          <w:rFonts w:hint="eastAsia" w:ascii="宋体" w:hAnsi="宋体" w:cs="宋体"/>
          <w:sz w:val="24"/>
          <w:szCs w:val="24"/>
        </w:rPr>
        <w:t xml:space="preserve">万元</w:t>
      </w:r>
      <w:r>
        <w:rPr>
          <w:rFonts w:ascii="宋体" w:hAnsi="宋体" w:cs="宋体"/>
          <w:sz w:val="24"/>
          <w:szCs w:val="24"/>
        </w:rPr>
      </w:r>
      <w:r/>
    </w:p>
    <w:p>
      <w:pPr>
        <w:pStyle w:val="1018"/>
        <w:ind w:firstLine="480"/>
        <w:spacing w:line="360" w:lineRule="auto"/>
        <w:rPr>
          <w:rFonts w:ascii="宋体" w:hAnsi="宋体" w:cs="宋体"/>
          <w:sz w:val="24"/>
          <w:szCs w:val="24"/>
          <w:highlight w:val="none"/>
        </w:rPr>
      </w:pPr>
      <w:r>
        <w:rPr>
          <w:rFonts w:hint="eastAsia" w:ascii="宋体" w:hAnsi="宋体" w:cs="宋体"/>
          <w:sz w:val="24"/>
          <w:szCs w:val="24"/>
        </w:rPr>
        <w:t xml:space="preserve">6.采购需求：</w:t>
      </w:r>
      <w:r>
        <w:rPr>
          <w:rFonts w:hint="eastAsia" w:ascii="宋体" w:hAnsi="宋体" w:cs="宋体"/>
          <w:sz w:val="24"/>
          <w:szCs w:val="24"/>
          <w:lang w:val="en-US" w:eastAsia="zh-CN"/>
        </w:rPr>
        <w:t xml:space="preserve">对服务范围内</w:t>
      </w:r>
      <w:r>
        <w:rPr>
          <w:rFonts w:hint="eastAsia" w:ascii="宋体" w:hAnsi="宋体"/>
          <w:sz w:val="24"/>
          <w:szCs w:val="24"/>
          <w:u w:val="none"/>
        </w:rPr>
        <w:t xml:space="preserve">7个行政村农村垃圾清运、垃圾容器清洗保洁及大件垃</w:t>
      </w:r>
      <w:r>
        <w:rPr>
          <w:rFonts w:hint="eastAsia" w:ascii="宋体" w:hAnsi="宋体"/>
          <w:sz w:val="24"/>
          <w:szCs w:val="24"/>
          <w:highlight w:val="none"/>
          <w:u w:val="none"/>
        </w:rPr>
        <w:t xml:space="preserve">圾收集。</w:t>
      </w:r>
      <w:r>
        <w:rPr>
          <w:rFonts w:hint="eastAsia"/>
          <w:sz w:val="24"/>
          <w:highlight w:val="none"/>
          <w:u w:val="none"/>
        </w:rPr>
        <w:t xml:space="preserve">具体详见第四章《采购需求》</w:t>
      </w:r>
      <w:r>
        <w:rPr>
          <w:rFonts w:hint="eastAsia" w:ascii="宋体" w:hAnsi="宋体" w:cs="宋体"/>
          <w:sz w:val="24"/>
          <w:highlight w:val="none"/>
          <w:u w:val="none"/>
        </w:rPr>
        <w:t xml:space="preserve">。</w:t>
      </w:r>
      <w:r>
        <w:rPr>
          <w:rFonts w:ascii="宋体" w:hAnsi="宋体" w:cs="宋体"/>
          <w:sz w:val="24"/>
          <w:szCs w:val="24"/>
          <w:highlight w:val="none"/>
        </w:rPr>
      </w:r>
      <w:r/>
    </w:p>
    <w:p>
      <w:pPr>
        <w:pStyle w:val="1018"/>
        <w:ind w:firstLine="480"/>
        <w:spacing w:line="360" w:lineRule="auto"/>
        <w:rPr>
          <w:rFonts w:hint="eastAsia" w:ascii="宋体" w:hAnsi="宋体" w:eastAsia="宋体" w:cs="宋体"/>
          <w:sz w:val="24"/>
          <w:szCs w:val="24"/>
          <w:lang w:eastAsia="zh-CN"/>
        </w:rPr>
      </w:pPr>
      <w:r/>
      <w:bookmarkStart w:id="4" w:name="_Toc28359090"/>
      <w:r/>
      <w:bookmarkStart w:id="5" w:name="_Toc28359013"/>
      <w:r/>
      <w:bookmarkStart w:id="6" w:name="_Toc35393630"/>
      <w:r/>
      <w:bookmarkStart w:id="7" w:name="_Toc35393799"/>
      <w:r>
        <w:rPr>
          <w:rFonts w:hint="eastAsia" w:ascii="宋体" w:hAnsi="宋体" w:cs="宋体"/>
          <w:sz w:val="24"/>
          <w:szCs w:val="24"/>
          <w:highlight w:val="none"/>
        </w:rPr>
        <w:t xml:space="preserve">7.合同履行期限：</w:t>
      </w:r>
      <w:r>
        <w:rPr>
          <w:rFonts w:hint="eastAsia" w:ascii="宋体" w:hAnsi="宋体" w:cs="宋体"/>
          <w:sz w:val="24"/>
          <w:szCs w:val="24"/>
          <w:lang w:val="en-US" w:eastAsia="zh-CN"/>
        </w:rPr>
        <w:t xml:space="preserve">自合同签订之日起1年</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8.本项目不接受联合体投标。</w:t>
      </w:r>
      <w:r>
        <w:rPr>
          <w:rFonts w:ascii="宋体" w:hAnsi="宋体" w:cs="宋体"/>
          <w:sz w:val="24"/>
          <w:szCs w:val="24"/>
        </w:rPr>
      </w:r>
      <w:r/>
    </w:p>
    <w:p>
      <w:pPr>
        <w:pStyle w:val="771"/>
        <w:ind w:firstLine="354"/>
        <w:jc w:val="left"/>
        <w:spacing w:before="0" w:line="360" w:lineRule="auto"/>
        <w:rPr>
          <w:rFonts w:ascii="Times New Roman" w:hAnsi="Times New Roman" w:eastAsia="宋体"/>
          <w:sz w:val="24"/>
          <w:szCs w:val="24"/>
        </w:rPr>
      </w:pPr>
      <w:r/>
      <w:bookmarkEnd w:id="4"/>
      <w:r/>
      <w:bookmarkEnd w:id="5"/>
      <w:r/>
      <w:bookmarkEnd w:id="6"/>
      <w:r/>
      <w:bookmarkEnd w:id="7"/>
      <w:r/>
      <w:bookmarkStart w:id="8" w:name="_Toc35393800"/>
      <w:r/>
      <w:bookmarkStart w:id="9" w:name="_Toc28359014"/>
      <w:r/>
      <w:bookmarkStart w:id="10" w:name="_Toc28359091"/>
      <w:r/>
      <w:bookmarkStart w:id="11" w:name="_Toc35393631"/>
      <w:r>
        <w:rPr>
          <w:rFonts w:ascii="Times New Roman" w:hAnsi="Times New Roman" w:eastAsia="宋体"/>
          <w:sz w:val="24"/>
          <w:szCs w:val="24"/>
        </w:rPr>
        <w:t xml:space="preserve">二、申请人的资格要求（须同时满足）</w:t>
      </w:r>
      <w:r>
        <w:rPr>
          <w:rFonts w:ascii="Times New Roman" w:hAnsi="Times New Roman" w:eastAsia="宋体"/>
          <w:sz w:val="24"/>
          <w:szCs w:val="24"/>
        </w:rPr>
      </w:r>
      <w:r/>
    </w:p>
    <w:p>
      <w:pPr>
        <w:pStyle w:val="769"/>
        <w:ind w:firstLine="480"/>
        <w:spacing w:line="360" w:lineRule="auto"/>
        <w:rPr>
          <w:rFonts w:hint="eastAsia"/>
          <w:sz w:val="24"/>
        </w:rPr>
      </w:pPr>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18"/>
        <w:ind w:firstLine="480"/>
        <w:spacing w:line="360" w:lineRule="auto"/>
        <w:rPr>
          <w:rFonts w:hint="eastAsia"/>
          <w:sz w:val="24"/>
        </w:rPr>
      </w:pPr>
      <w:r>
        <w:rPr>
          <w:rFonts w:hint="eastAsia"/>
          <w:sz w:val="24"/>
        </w:rPr>
        <w:t xml:space="preserve">（1）具有独立承担民事责任的能力；</w:t>
      </w:r>
      <w:r>
        <w:rPr>
          <w:rFonts w:hint="eastAsia"/>
          <w:sz w:val="24"/>
        </w:rPr>
      </w:r>
      <w:r/>
    </w:p>
    <w:p>
      <w:pPr>
        <w:pStyle w:val="1018"/>
        <w:ind w:firstLine="480"/>
        <w:spacing w:line="360" w:lineRule="auto"/>
        <w:rPr>
          <w:rFonts w:hint="eastAsia"/>
          <w:sz w:val="24"/>
        </w:rPr>
      </w:pPr>
      <w:r>
        <w:rPr>
          <w:rFonts w:hint="eastAsia"/>
          <w:sz w:val="24"/>
        </w:rPr>
        <w:t xml:space="preserve">（2）具有良好的商业信誉和健全的财务会计制度；</w:t>
      </w:r>
      <w:r>
        <w:rPr>
          <w:rFonts w:hint="eastAsia"/>
          <w:sz w:val="24"/>
        </w:rPr>
      </w:r>
      <w:r/>
    </w:p>
    <w:p>
      <w:pPr>
        <w:pStyle w:val="1018"/>
        <w:ind w:firstLine="480"/>
        <w:spacing w:line="360" w:lineRule="auto"/>
        <w:rPr>
          <w:rFonts w:hint="eastAsia"/>
          <w:sz w:val="24"/>
        </w:rPr>
      </w:pPr>
      <w:r>
        <w:rPr>
          <w:rFonts w:hint="eastAsia"/>
          <w:sz w:val="24"/>
        </w:rPr>
        <w:t xml:space="preserve">（3）具有履行合同所必需的设备和专业技术能力；</w:t>
      </w:r>
      <w:r>
        <w:rPr>
          <w:rFonts w:hint="eastAsia"/>
          <w:sz w:val="24"/>
        </w:rPr>
      </w:r>
      <w:r/>
    </w:p>
    <w:p>
      <w:pPr>
        <w:pStyle w:val="1018"/>
        <w:ind w:firstLine="480"/>
        <w:spacing w:line="360" w:lineRule="auto"/>
        <w:rPr>
          <w:rFonts w:hint="eastAsia"/>
          <w:sz w:val="24"/>
        </w:rPr>
      </w:pPr>
      <w:r>
        <w:rPr>
          <w:rFonts w:hint="eastAsia"/>
          <w:sz w:val="24"/>
        </w:rPr>
        <w:t xml:space="preserve">（4）具有依法缴纳税收和社会保障资金的良好记录；</w:t>
      </w:r>
      <w:r>
        <w:rPr>
          <w:rFonts w:hint="eastAsia"/>
          <w:sz w:val="24"/>
        </w:rPr>
      </w:r>
      <w:r/>
    </w:p>
    <w:p>
      <w:pPr>
        <w:pStyle w:val="1018"/>
        <w:ind w:firstLine="480"/>
        <w:spacing w:line="360" w:lineRule="auto"/>
        <w:rPr>
          <w:rFonts w:hint="eastAsia"/>
          <w:sz w:val="24"/>
        </w:rPr>
      </w:pPr>
      <w:r>
        <w:rPr>
          <w:rFonts w:hint="eastAsia"/>
          <w:sz w:val="24"/>
        </w:rPr>
        <w:t xml:space="preserve">（5）参加政府采购活动前三年内，在经营活动中没有重大违法记录；</w:t>
      </w:r>
      <w:r>
        <w:rPr>
          <w:rFonts w:hint="eastAsia"/>
          <w:sz w:val="24"/>
        </w:rPr>
      </w:r>
      <w:r/>
    </w:p>
    <w:p>
      <w:pPr>
        <w:pStyle w:val="769"/>
        <w:ind w:firstLine="480"/>
        <w:spacing w:line="360" w:lineRule="auto"/>
        <w:rPr>
          <w:rFonts w:hint="eastAsia"/>
          <w:sz w:val="24"/>
        </w:rPr>
      </w:pPr>
      <w:r>
        <w:rPr>
          <w:rFonts w:hint="eastAsia"/>
          <w:sz w:val="24"/>
        </w:rPr>
        <w:t xml:space="preserve">（6）法律、行政法规规定的其他条件。</w:t>
      </w:r>
      <w:r>
        <w:rPr>
          <w:rFonts w:hint="eastAsia"/>
          <w:sz w:val="24"/>
        </w:rPr>
      </w:r>
      <w:r/>
    </w:p>
    <w:p>
      <w:pPr>
        <w:pStyle w:val="76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69"/>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69"/>
        <w:ind w:firstLine="480"/>
        <w:spacing w:line="360" w:lineRule="auto"/>
        <w:rPr>
          <w:sz w:val="24"/>
        </w:rPr>
      </w:pPr>
      <w:r>
        <w:rPr>
          <w:sz w:val="24"/>
        </w:rPr>
        <w:t xml:space="preserve">2.落实政府采购政策需满足的资格要求：</w:t>
      </w:r>
      <w:r>
        <w:rPr>
          <w:sz w:val="24"/>
        </w:rPr>
      </w:r>
      <w:r/>
    </w:p>
    <w:p>
      <w:pPr>
        <w:pStyle w:val="769"/>
        <w:ind w:firstLine="480"/>
        <w:spacing w:line="360" w:lineRule="auto"/>
        <w:rPr>
          <w:sz w:val="24"/>
        </w:rPr>
      </w:pPr>
      <w:r>
        <w:rPr>
          <w:sz w:val="24"/>
        </w:rPr>
        <w:t xml:space="preserve">2.1 中小企业政策</w:t>
      </w:r>
      <w:r>
        <w:rPr>
          <w:sz w:val="24"/>
        </w:rPr>
      </w:r>
      <w:r/>
    </w:p>
    <w:p>
      <w:pPr>
        <w:pStyle w:val="769"/>
        <w:ind w:firstLine="420"/>
        <w:spacing w:line="360" w:lineRule="auto"/>
        <w:rPr>
          <w:sz w:val="24"/>
        </w:rPr>
      </w:pPr>
      <w:r>
        <w:t xml:space="preserve">□</w:t>
      </w:r>
      <w:r>
        <w:rPr>
          <w:sz w:val="24"/>
        </w:rPr>
        <w:t xml:space="preserve">本项目不专门面向中小企业预留采购份额。</w:t>
      </w:r>
      <w:r>
        <w:rPr>
          <w:sz w:val="24"/>
        </w:rPr>
      </w:r>
      <w:r/>
    </w:p>
    <w:p>
      <w:pPr>
        <w:pStyle w:val="769"/>
        <w:ind w:firstLine="482"/>
        <w:spacing w:line="360" w:lineRule="auto"/>
        <w:rPr>
          <w:sz w:val="24"/>
        </w:rPr>
      </w:pPr>
      <w:r>
        <w:rPr>
          <w:b/>
          <w:color w:val="000000"/>
          <w:sz w:val="24"/>
        </w:rPr>
        <w:t xml:space="preserve">■</w:t>
      </w:r>
      <w:r>
        <w:rPr>
          <w:sz w:val="24"/>
        </w:rPr>
        <w:t xml:space="preserve">本项目专门面向  </w:t>
      </w:r>
      <w:r>
        <w:rPr>
          <w:b/>
          <w:color w:val="000000"/>
          <w:sz w:val="24"/>
        </w:rPr>
        <w:t xml:space="preserve">■</w:t>
      </w:r>
      <w:r>
        <w:rPr>
          <w:sz w:val="24"/>
        </w:rPr>
        <w:t xml:space="preserve">中小 </w:t>
      </w:r>
      <w:r>
        <w:t xml:space="preserve">□</w:t>
      </w:r>
      <w:r>
        <w:rPr>
          <w:sz w:val="24"/>
        </w:rPr>
        <w:t xml:space="preserve">小微企业  采购。即：提供的货物全部由符合政策要求的中小/小微企业制造、服务全部由符合政策要求的中小/小微企业承接。</w:t>
      </w:r>
      <w:r>
        <w:rPr>
          <w:sz w:val="24"/>
        </w:rPr>
      </w:r>
      <w:r/>
    </w:p>
    <w:p>
      <w:pPr>
        <w:pStyle w:val="769"/>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 xml:space="preserve">。</w:t>
      </w:r>
      <w:r>
        <w:rPr>
          <w:sz w:val="24"/>
        </w:rPr>
      </w:r>
      <w:r/>
    </w:p>
    <w:p>
      <w:pPr>
        <w:pStyle w:val="769"/>
        <w:ind w:firstLine="480"/>
        <w:spacing w:line="360" w:lineRule="auto"/>
        <w:rPr>
          <w:sz w:val="24"/>
        </w:rPr>
      </w:pPr>
      <w:r>
        <w:rPr>
          <w:sz w:val="24"/>
        </w:rPr>
        <w:t xml:space="preserve">2.2 其它落实政府采购政策的资格要求：</w:t>
      </w:r>
      <w:r>
        <w:rPr>
          <w:sz w:val="24"/>
          <w:u w:val="single"/>
        </w:rPr>
        <w:t xml:space="preserve">无</w:t>
      </w:r>
      <w:r>
        <w:rPr>
          <w:rFonts w:hint="eastAsia"/>
          <w:sz w:val="24"/>
        </w:rPr>
        <w:t xml:space="preserve">。</w:t>
      </w:r>
      <w:r>
        <w:rPr>
          <w:sz w:val="24"/>
        </w:rPr>
      </w:r>
      <w:r/>
    </w:p>
    <w:p>
      <w:pPr>
        <w:pStyle w:val="769"/>
        <w:ind w:firstLine="480"/>
        <w:spacing w:line="360" w:lineRule="auto"/>
        <w:rPr>
          <w:i/>
          <w:iCs/>
          <w:sz w:val="24"/>
          <w:u w:val="single"/>
        </w:rPr>
      </w:pPr>
      <w:r>
        <w:rPr>
          <w:sz w:val="24"/>
        </w:rPr>
        <w:t xml:space="preserve">3.本项目的特定资格要求：</w:t>
      </w:r>
      <w:r>
        <w:rPr>
          <w:i/>
          <w:iCs/>
          <w:sz w:val="24"/>
          <w:u w:val="single"/>
        </w:rPr>
      </w:r>
      <w:r/>
    </w:p>
    <w:p>
      <w:pPr>
        <w:pStyle w:val="769"/>
        <w:ind w:firstLine="480"/>
        <w:spacing w:line="360" w:lineRule="auto"/>
        <w:tabs>
          <w:tab w:val="left" w:pos="900" w:leader="none"/>
          <w:tab w:val="left" w:pos="1134" w:leader="none"/>
          <w:tab w:val="left" w:pos="1589" w:leader="none"/>
          <w:tab w:val="left" w:pos="5521" w:leader="none"/>
        </w:tabs>
        <w:rPr>
          <w:rFonts w:hint="eastAsia"/>
          <w:color w:val="ff0000"/>
          <w:sz w:val="24"/>
        </w:rPr>
      </w:pPr>
      <w:r>
        <w:rPr>
          <w:sz w:val="24"/>
        </w:rPr>
        <w:t xml:space="preserve">3.1本项目是否接受分支机构参与响应：</w:t>
      </w:r>
      <w:r>
        <w:t xml:space="preserve">□</w:t>
      </w:r>
      <w:r>
        <w:rPr>
          <w:sz w:val="24"/>
        </w:rPr>
        <w:t xml:space="preserve">是   </w:t>
      </w:r>
      <w:r>
        <w:rPr>
          <w:b/>
          <w:color w:val="000000"/>
          <w:sz w:val="24"/>
        </w:rPr>
        <w:t xml:space="preserve">■</w:t>
      </w:r>
      <w:r>
        <w:rPr>
          <w:sz w:val="24"/>
        </w:rPr>
        <w:t xml:space="preserve">否；</w:t>
      </w:r>
      <w:r>
        <w:rPr>
          <w:rFonts w:hint="eastAsia"/>
          <w:color w:val="ff0000"/>
          <w:sz w:val="24"/>
        </w:rPr>
      </w:r>
      <w:r/>
    </w:p>
    <w:p>
      <w:pPr>
        <w:pStyle w:val="769"/>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769"/>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否</w:t>
      </w:r>
      <w:r>
        <w:rPr>
          <w:sz w:val="24"/>
        </w:rPr>
      </w:r>
      <w:r/>
    </w:p>
    <w:p>
      <w:pPr>
        <w:pStyle w:val="769"/>
        <w:ind w:left="991" w:firstLine="2"/>
        <w:spacing w:line="360" w:lineRule="auto"/>
        <w:tabs>
          <w:tab w:val="left" w:pos="900" w:leader="none"/>
          <w:tab w:val="left" w:pos="1134" w:leader="none"/>
          <w:tab w:val="left" w:pos="1589" w:leader="none"/>
          <w:tab w:val="left" w:pos="5521" w:leader="none"/>
        </w:tabs>
        <w:rPr>
          <w:sz w:val="24"/>
        </w:rPr>
      </w:pPr>
      <w:r>
        <w:rPr>
          <w:b/>
          <w:color w:val="000000"/>
          <w:sz w:val="24"/>
        </w:rPr>
        <w:t xml:space="preserve">■</w:t>
      </w:r>
      <w:r>
        <w:rPr>
          <w:sz w:val="24"/>
        </w:rPr>
        <w:t xml:space="preserve">是，公益一类事业单位、使用事业编制且由财政拨款保障的群团组织，不得作为承接主体；</w:t>
      </w:r>
      <w:r>
        <w:rPr>
          <w:sz w:val="24"/>
        </w:rPr>
      </w:r>
      <w:r/>
    </w:p>
    <w:p>
      <w:pPr>
        <w:pStyle w:val="769"/>
        <w:ind w:firstLine="480"/>
        <w:spacing w:line="360" w:lineRule="auto"/>
        <w:tabs>
          <w:tab w:val="left" w:pos="900" w:leader="none"/>
          <w:tab w:val="left" w:pos="1134" w:leader="none"/>
          <w:tab w:val="left" w:pos="1589" w:leader="none"/>
          <w:tab w:val="left" w:pos="5521" w:leader="none"/>
        </w:tabs>
        <w:rPr>
          <w:rFonts w:hint="eastAsia"/>
          <w:bCs/>
          <w:sz w:val="24"/>
          <w:u w:val="single"/>
        </w:rPr>
      </w:pPr>
      <w:r>
        <w:rPr>
          <w:sz w:val="24"/>
        </w:rPr>
        <w:t xml:space="preserve">3.3其他特定资格要求：</w:t>
      </w:r>
      <w:r>
        <w:rPr>
          <w:rFonts w:hint="eastAsia"/>
          <w:bCs/>
          <w:sz w:val="24"/>
          <w:highlight w:val="none"/>
          <w:u w:val="single"/>
          <w:lang w:val="en-US" w:eastAsia="zh-CN"/>
        </w:rPr>
        <w:t xml:space="preserve">无</w:t>
      </w:r>
      <w:r>
        <w:rPr>
          <w:rFonts w:hint="eastAsia"/>
          <w:bCs/>
          <w:sz w:val="24"/>
          <w:u w:val="single"/>
        </w:rPr>
        <w:t xml:space="preserve">。</w:t>
      </w:r>
      <w:r>
        <w:rPr>
          <w:rFonts w:hint="eastAsia"/>
          <w:bCs/>
          <w:sz w:val="24"/>
          <w:u w:val="single"/>
        </w:rPr>
      </w:r>
      <w:r/>
    </w:p>
    <w:p>
      <w:pPr>
        <w:pStyle w:val="769"/>
        <w:ind w:firstLine="480"/>
        <w:spacing w:line="360" w:lineRule="auto"/>
        <w:tabs>
          <w:tab w:val="left" w:pos="900" w:leader="none"/>
          <w:tab w:val="left" w:pos="1134" w:leader="none"/>
          <w:tab w:val="left" w:pos="1589" w:leader="none"/>
          <w:tab w:val="left" w:pos="5521" w:leader="none"/>
        </w:tabs>
        <w:rPr>
          <w:rFonts w:hint="eastAsia"/>
          <w:bCs/>
          <w:sz w:val="24"/>
          <w:u w:val="single"/>
        </w:rPr>
      </w:pPr>
      <w:r>
        <w:rPr>
          <w:rFonts w:hint="eastAsia"/>
          <w:bCs/>
          <w:sz w:val="24"/>
          <w:u w:val="single"/>
        </w:rPr>
      </w:r>
      <w:r/>
    </w:p>
    <w:p>
      <w:pPr>
        <w:pStyle w:val="769"/>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三、</w:t>
      </w:r>
      <w:bookmarkEnd w:id="8"/>
      <w:r/>
      <w:bookmarkEnd w:id="9"/>
      <w:r/>
      <w:bookmarkEnd w:id="10"/>
      <w:r/>
      <w:bookmarkEnd w:id="11"/>
      <w:r>
        <w:rPr>
          <w:rFonts w:hint="eastAsia" w:ascii="宋体" w:hAnsi="宋体" w:cs="宋体"/>
          <w:b/>
          <w:bCs/>
          <w:sz w:val="24"/>
        </w:rPr>
        <w:t xml:space="preserve">获取采购文件</w:t>
      </w:r>
      <w:r>
        <w:rPr>
          <w:rFonts w:ascii="宋体" w:hAnsi="宋体" w:cs="宋体"/>
          <w:b/>
          <w:bCs/>
          <w:sz w:val="24"/>
        </w:rPr>
      </w:r>
      <w:r/>
    </w:p>
    <w:p>
      <w:pPr>
        <w:pStyle w:val="1018"/>
        <w:ind w:firstLine="480"/>
        <w:spacing w:line="360" w:lineRule="auto"/>
        <w:rPr>
          <w:rFonts w:ascii="宋体" w:hAnsi="宋体" w:cs="宋体"/>
          <w:sz w:val="24"/>
          <w:szCs w:val="24"/>
        </w:rPr>
      </w:pPr>
      <w:r>
        <w:rPr>
          <w:rFonts w:hint="eastAsia" w:ascii="宋体" w:hAnsi="宋体" w:cs="宋体"/>
          <w:bCs/>
          <w:sz w:val="24"/>
          <w:szCs w:val="24"/>
        </w:rPr>
        <w:t xml:space="preserve">时间：</w:t>
      </w:r>
      <w:r>
        <w:rPr>
          <w:rFonts w:hint="eastAsia"/>
          <w:sz w:val="24"/>
          <w:lang w:val="en-US" w:eastAsia="zh-CN"/>
        </w:rPr>
        <w:t xml:space="preserve">自磋商文件公告</w:t>
      </w:r>
      <w:r>
        <w:rPr>
          <w:rFonts w:hint="eastAsia"/>
          <w:sz w:val="24"/>
        </w:rPr>
        <w:t xml:space="preserve">发布之日起至</w:t>
      </w:r>
      <w:r>
        <w:rPr>
          <w:rFonts w:hint="eastAsia"/>
          <w:sz w:val="24"/>
          <w:u w:val="single"/>
        </w:rPr>
        <w:t xml:space="preserve">202</w:t>
      </w:r>
      <w:r>
        <w:rPr>
          <w:rFonts w:hint="eastAsia"/>
          <w:sz w:val="24"/>
          <w:u w:val="single"/>
          <w:lang w:val="en-US" w:eastAsia="zh-CN"/>
        </w:rPr>
        <w:t xml:space="preserve">6</w:t>
      </w:r>
      <w:r>
        <w:rPr>
          <w:sz w:val="24"/>
          <w:lang w:bidi="ar"/>
        </w:rPr>
        <w:t xml:space="preserve">年</w:t>
      </w:r>
      <w:r>
        <w:rPr>
          <w:rFonts w:hint="eastAsia"/>
          <w:sz w:val="24"/>
          <w:u w:val="single"/>
          <w:lang w:val="en-US" w:eastAsia="zh-CN" w:bidi="ar"/>
        </w:rPr>
        <w:t xml:space="preserve"> 6 </w:t>
      </w:r>
      <w:r>
        <w:rPr>
          <w:sz w:val="24"/>
          <w:lang w:bidi="ar"/>
        </w:rPr>
        <w:t xml:space="preserve">月</w:t>
      </w:r>
      <w:r>
        <w:rPr>
          <w:rFonts w:hint="eastAsia"/>
          <w:sz w:val="24"/>
          <w:u w:val="single"/>
          <w:lang w:val="en-US" w:eastAsia="zh-CN" w:bidi="ar"/>
        </w:rPr>
        <w:t xml:space="preserve"> 5 </w:t>
      </w:r>
      <w:r>
        <w:rPr>
          <w:sz w:val="24"/>
          <w:lang w:bidi="ar"/>
        </w:rPr>
        <w:t xml:space="preserve">日</w:t>
      </w:r>
      <w:r>
        <w:rPr>
          <w:rFonts w:hint="eastAsia"/>
          <w:sz w:val="24"/>
          <w:u w:val="single"/>
          <w:lang w:bidi="ar"/>
        </w:rPr>
        <w:t xml:space="preserve">23</w:t>
      </w:r>
      <w:r>
        <w:rPr>
          <w:rFonts w:hint="eastAsia"/>
          <w:sz w:val="24"/>
          <w:lang w:bidi="ar"/>
        </w:rPr>
        <w:t xml:space="preserve">时</w:t>
      </w:r>
      <w:r>
        <w:rPr>
          <w:rFonts w:hint="eastAsia"/>
          <w:sz w:val="24"/>
          <w:u w:val="single"/>
        </w:rPr>
        <w:t xml:space="preserve">59</w:t>
      </w:r>
      <w:r>
        <w:rPr>
          <w:rFonts w:hint="eastAsia"/>
          <w:sz w:val="24"/>
        </w:rPr>
        <w:t xml:space="preserve">分</w:t>
      </w:r>
      <w:r>
        <w:rPr>
          <w:sz w:val="24"/>
          <w:lang w:bidi="ar"/>
        </w:rPr>
        <w:t xml:space="preserve">（北京时间，法定节假日除外）。</w:t>
      </w:r>
      <w:r>
        <w:rPr>
          <w:rFonts w:ascii="宋体" w:hAnsi="宋体" w:cs="宋体"/>
          <w:sz w:val="24"/>
          <w:szCs w:val="24"/>
        </w:rPr>
      </w:r>
      <w:r/>
    </w:p>
    <w:p>
      <w:pPr>
        <w:pStyle w:val="769"/>
        <w:ind w:firstLine="480"/>
        <w:spacing w:line="360" w:lineRule="auto"/>
        <w:rPr>
          <w:rFonts w:hint="eastAsia"/>
          <w:sz w:val="24"/>
        </w:rPr>
      </w:pPr>
      <w:r>
        <w:rPr>
          <w:sz w:val="24"/>
          <w:lang w:bidi="ar"/>
        </w:rPr>
        <w:t xml:space="preserve">地点：</w:t>
      </w:r>
      <w:r>
        <w:rPr>
          <w:rFonts w:hint="eastAsia"/>
          <w:sz w:val="24"/>
          <w:lang w:bidi="ar"/>
        </w:rPr>
        <w:t xml:space="preserve">苏采云</w:t>
      </w:r>
      <w:r>
        <w:rPr>
          <w:rFonts w:hint="eastAsia"/>
          <w:sz w:val="24"/>
        </w:rPr>
      </w:r>
      <w:r/>
    </w:p>
    <w:p>
      <w:pPr>
        <w:pStyle w:val="769"/>
        <w:ind w:firstLine="480"/>
        <w:jc w:val="left"/>
        <w:spacing w:line="360" w:lineRule="auto"/>
        <w:widowControl/>
        <w:rPr>
          <w:sz w:val="24"/>
          <w:lang w:bidi="ar"/>
        </w:rPr>
      </w:pPr>
      <w:r>
        <w:rPr>
          <w:rFonts w:hint="eastAsia"/>
          <w:sz w:val="24"/>
          <w:lang w:bidi="ar"/>
        </w:rPr>
        <w:t xml:space="preserve">方式：供应商持CA数字认证证书登录“苏采云”系统获取电子版磋商文件 </w:t>
      </w:r>
      <w:r>
        <w:rPr>
          <w:sz w:val="24"/>
          <w:lang w:bidi="ar"/>
        </w:rPr>
      </w:r>
      <w:r/>
    </w:p>
    <w:p>
      <w:pPr>
        <w:pStyle w:val="769"/>
        <w:ind w:firstLine="480"/>
        <w:jc w:val="left"/>
        <w:spacing w:line="360" w:lineRule="auto"/>
        <w:widowControl/>
        <w:rPr>
          <w:sz w:val="24"/>
        </w:rPr>
      </w:pPr>
      <w:r>
        <w:rPr>
          <w:sz w:val="24"/>
          <w:lang w:bidi="ar"/>
        </w:rPr>
        <w:t xml:space="preserve">售价：</w:t>
      </w:r>
      <w:r>
        <w:rPr>
          <w:rFonts w:hint="eastAsia"/>
          <w:sz w:val="24"/>
          <w:lang w:bidi="ar"/>
        </w:rPr>
        <w:t xml:space="preserve">0.00元</w:t>
      </w:r>
      <w:r>
        <w:rPr>
          <w:sz w:val="24"/>
        </w:rPr>
      </w:r>
      <w:r/>
    </w:p>
    <w:p>
      <w:pPr>
        <w:pStyle w:val="1018"/>
        <w:ind w:firstLine="482"/>
        <w:spacing w:line="360" w:lineRule="auto"/>
        <w:rPr>
          <w:rFonts w:hint="eastAsia" w:ascii="宋体" w:hAnsi="宋体"/>
          <w:b/>
          <w:sz w:val="24"/>
          <w:szCs w:val="24"/>
        </w:rPr>
      </w:pPr>
      <w:r/>
      <w:bookmarkStart w:id="12" w:name="_Toc35393632"/>
      <w:r/>
      <w:bookmarkStart w:id="13" w:name="_Toc35393801"/>
      <w:r/>
      <w:bookmarkStart w:id="14" w:name="_Toc28359015"/>
      <w:r/>
      <w:bookmarkStart w:id="15" w:name="_Toc28359092"/>
      <w:r>
        <w:rPr>
          <w:rFonts w:hint="eastAsia" w:ascii="宋体" w:hAnsi="宋体"/>
          <w:b/>
          <w:sz w:val="24"/>
          <w:szCs w:val="24"/>
        </w:rPr>
      </w:r>
      <w:r/>
    </w:p>
    <w:p>
      <w:pPr>
        <w:pStyle w:val="1018"/>
        <w:ind w:firstLine="482"/>
        <w:spacing w:line="360" w:lineRule="auto"/>
        <w:rPr>
          <w:rFonts w:ascii="宋体" w:hAnsi="宋体" w:cs="宋体"/>
          <w:b/>
          <w:bCs/>
          <w:sz w:val="24"/>
          <w:szCs w:val="24"/>
        </w:rPr>
      </w:pPr>
      <w:r>
        <w:rPr>
          <w:rFonts w:hint="eastAsia" w:ascii="宋体" w:hAnsi="宋体" w:cs="宋体"/>
          <w:b/>
          <w:bCs/>
          <w:sz w:val="24"/>
          <w:szCs w:val="24"/>
        </w:rPr>
        <w:t xml:space="preserve">四、</w:t>
      </w:r>
      <w:bookmarkEnd w:id="12"/>
      <w:r/>
      <w:bookmarkEnd w:id="13"/>
      <w:r/>
      <w:bookmarkEnd w:id="14"/>
      <w:r/>
      <w:bookmarkEnd w:id="15"/>
      <w:r>
        <w:rPr>
          <w:rFonts w:hint="eastAsia" w:ascii="宋体" w:hAnsi="宋体" w:cs="宋体"/>
          <w:b/>
          <w:bCs/>
          <w:sz w:val="24"/>
          <w:szCs w:val="24"/>
        </w:rPr>
        <w:t xml:space="preserve">响应文件提交</w:t>
      </w:r>
      <w:r>
        <w:rPr>
          <w:rFonts w:ascii="宋体" w:hAnsi="宋体" w:cs="宋体"/>
          <w:b/>
          <w:bCs/>
          <w:sz w:val="24"/>
          <w:szCs w:val="24"/>
        </w:rPr>
      </w:r>
      <w:r/>
    </w:p>
    <w:p>
      <w:pPr>
        <w:pStyle w:val="769"/>
        <w:ind w:firstLine="480"/>
        <w:spacing w:line="360" w:lineRule="auto"/>
        <w:rPr>
          <w:rFonts w:hint="eastAsia"/>
          <w:iCs/>
          <w:sz w:val="24"/>
          <w:lang w:bidi="ar"/>
        </w:rPr>
      </w:pPr>
      <w:r>
        <w:rPr>
          <w:sz w:val="24"/>
          <w:lang w:bidi="ar"/>
        </w:rPr>
        <w:t xml:space="preserve">截止时间：</w:t>
      </w:r>
      <w:r>
        <w:rPr>
          <w:rFonts w:hint="eastAsia"/>
          <w:sz w:val="24"/>
          <w:u w:val="single"/>
          <w:lang w:bidi="ar"/>
        </w:rPr>
        <w:t xml:space="preserve">202</w:t>
      </w:r>
      <w:r>
        <w:rPr>
          <w:rFonts w:hint="eastAsia"/>
          <w:sz w:val="24"/>
          <w:u w:val="single"/>
          <w:lang w:val="en-US" w:eastAsia="zh-CN" w:bidi="ar"/>
        </w:rPr>
        <w:t xml:space="preserve">6</w:t>
      </w:r>
      <w:r>
        <w:rPr>
          <w:sz w:val="24"/>
          <w:lang w:bidi="ar"/>
        </w:rPr>
        <w:t xml:space="preserve">年</w:t>
      </w:r>
      <w:r>
        <w:rPr>
          <w:rFonts w:hint="eastAsia"/>
          <w:sz w:val="24"/>
          <w:u w:val="single"/>
          <w:lang w:val="en-US" w:eastAsia="zh-CN" w:bidi="ar"/>
        </w:rPr>
        <w:t xml:space="preserve"> 6 </w:t>
      </w:r>
      <w:r>
        <w:rPr>
          <w:sz w:val="24"/>
          <w:lang w:bidi="ar"/>
        </w:rPr>
        <w:t xml:space="preserve">月</w:t>
      </w:r>
      <w:r>
        <w:rPr>
          <w:rFonts w:hint="eastAsia"/>
          <w:sz w:val="24"/>
          <w:u w:val="single"/>
          <w:lang w:val="en-US" w:eastAsia="zh-CN" w:bidi="ar"/>
        </w:rPr>
        <w:t xml:space="preserve"> 9 </w:t>
      </w:r>
      <w:r>
        <w:rPr>
          <w:sz w:val="24"/>
          <w:lang w:bidi="ar"/>
        </w:rPr>
        <w:t xml:space="preserve">日</w:t>
      </w:r>
      <w:r>
        <w:rPr>
          <w:rFonts w:hint="eastAsia"/>
          <w:sz w:val="24"/>
          <w:u w:val="single"/>
          <w:lang w:val="en-US" w:eastAsia="zh-CN" w:bidi="ar"/>
        </w:rPr>
        <w:t xml:space="preserve">14</w:t>
      </w:r>
      <w:r>
        <w:rPr>
          <w:sz w:val="24"/>
          <w:lang w:bidi="ar"/>
        </w:rPr>
        <w:t xml:space="preserve">点</w:t>
      </w:r>
      <w:r>
        <w:rPr>
          <w:rFonts w:hint="eastAsia"/>
          <w:sz w:val="24"/>
          <w:u w:val="single"/>
          <w:lang w:val="en-US" w:eastAsia="zh-CN" w:bidi="ar"/>
        </w:rPr>
        <w:t xml:space="preserve">00</w:t>
      </w:r>
      <w:r>
        <w:rPr>
          <w:sz w:val="24"/>
          <w:lang w:bidi="ar"/>
        </w:rPr>
        <w:t xml:space="preserve">分</w:t>
      </w:r>
      <w:r>
        <w:rPr>
          <w:bCs/>
          <w:sz w:val="24"/>
          <w:lang w:bidi="ar"/>
        </w:rPr>
        <w:t xml:space="preserve">（北京时间）</w:t>
      </w:r>
      <w:r>
        <w:rPr>
          <w:rFonts w:hint="eastAsia"/>
          <w:iCs/>
          <w:sz w:val="24"/>
          <w:lang w:bidi="ar"/>
        </w:rPr>
      </w:r>
      <w:r/>
    </w:p>
    <w:p>
      <w:pPr>
        <w:pStyle w:val="769"/>
        <w:ind w:firstLine="480"/>
        <w:spacing w:line="360" w:lineRule="auto"/>
        <w:rPr>
          <w:sz w:val="24"/>
          <w:lang w:val="zh-TW" w:bidi="ar"/>
        </w:rPr>
      </w:pPr>
      <w:r>
        <w:rPr>
          <w:sz w:val="24"/>
          <w:lang w:bidi="ar"/>
        </w:rPr>
        <w:t xml:space="preserve">地点</w:t>
      </w:r>
      <w:r>
        <w:rPr>
          <w:rFonts w:ascii="宋体" w:hAnsi="宋体"/>
          <w:sz w:val="24"/>
        </w:rPr>
        <w:t xml:space="preserve">：“苏采云”政府采购交易系统网上开标大厅 </w:t>
      </w:r>
      <w:r>
        <w:rPr>
          <w:sz w:val="24"/>
          <w:lang w:val="zh-TW" w:bidi="ar"/>
        </w:rPr>
      </w:r>
      <w:r/>
    </w:p>
    <w:p>
      <w:pPr>
        <w:pStyle w:val="1018"/>
        <w:ind w:firstLine="480"/>
        <w:spacing w:line="360" w:lineRule="auto"/>
        <w:rPr>
          <w:rFonts w:ascii="宋体" w:hAnsi="宋体" w:cs="宋体"/>
          <w:sz w:val="24"/>
          <w:szCs w:val="24"/>
          <w:lang w:eastAsia="zh-TW"/>
        </w:rPr>
      </w:pPr>
      <w:r>
        <w:rPr>
          <w:rFonts w:ascii="宋体" w:hAnsi="宋体" w:cs="宋体"/>
          <w:sz w:val="24"/>
          <w:szCs w:val="24"/>
          <w:lang w:eastAsia="zh-TW"/>
        </w:rPr>
      </w:r>
      <w:r/>
    </w:p>
    <w:p>
      <w:pPr>
        <w:pStyle w:val="1018"/>
        <w:ind w:firstLine="482"/>
        <w:spacing w:line="360" w:lineRule="auto"/>
        <w:rPr>
          <w:rFonts w:ascii="宋体" w:hAnsi="宋体" w:cs="宋体"/>
          <w:b/>
          <w:bCs/>
          <w:sz w:val="24"/>
          <w:szCs w:val="24"/>
        </w:rPr>
      </w:pPr>
      <w:r/>
      <w:bookmarkStart w:id="16" w:name="_Toc28359016"/>
      <w:r/>
      <w:bookmarkStart w:id="17" w:name="_Toc35393633"/>
      <w:r/>
      <w:bookmarkStart w:id="18" w:name="_Toc28359093"/>
      <w:r/>
      <w:bookmarkStart w:id="19" w:name="_Toc35393802"/>
      <w:r>
        <w:rPr>
          <w:rFonts w:hint="eastAsia" w:ascii="宋体" w:hAnsi="宋体" w:cs="宋体"/>
          <w:b/>
          <w:bCs/>
          <w:sz w:val="24"/>
          <w:szCs w:val="24"/>
        </w:rPr>
        <w:t xml:space="preserve">五、</w:t>
      </w:r>
      <w:bookmarkEnd w:id="16"/>
      <w:r/>
      <w:bookmarkEnd w:id="17"/>
      <w:r/>
      <w:bookmarkEnd w:id="18"/>
      <w:r/>
      <w:bookmarkEnd w:id="19"/>
      <w:r/>
      <w:bookmarkStart w:id="20" w:name="_Toc28359094"/>
      <w:r/>
      <w:bookmarkStart w:id="21" w:name="_Toc35393803"/>
      <w:r/>
      <w:bookmarkStart w:id="22" w:name="_Toc35393634"/>
      <w:r/>
      <w:bookmarkStart w:id="23" w:name="_Toc28359017"/>
      <w:r>
        <w:rPr>
          <w:rFonts w:hint="eastAsia" w:ascii="宋体" w:hAnsi="宋体" w:cs="宋体"/>
          <w:b/>
          <w:bCs/>
          <w:sz w:val="24"/>
          <w:szCs w:val="24"/>
        </w:rPr>
        <w:t xml:space="preserve">开启</w:t>
      </w:r>
      <w:r>
        <w:rPr>
          <w:rFonts w:ascii="宋体" w:hAnsi="宋体" w:cs="宋体"/>
          <w:b/>
          <w:bCs/>
          <w:sz w:val="24"/>
          <w:szCs w:val="24"/>
        </w:rPr>
      </w:r>
      <w:r/>
    </w:p>
    <w:p>
      <w:pPr>
        <w:pStyle w:val="1018"/>
        <w:ind w:firstLine="482"/>
        <w:spacing w:line="360" w:lineRule="auto"/>
        <w:rPr>
          <w:rFonts w:ascii="宋体" w:hAnsi="宋体" w:cs="宋体"/>
          <w:sz w:val="24"/>
          <w:szCs w:val="24"/>
        </w:rPr>
      </w:pPr>
      <w:r>
        <w:rPr>
          <w:rFonts w:hint="eastAsia" w:ascii="宋体" w:hAnsi="宋体" w:cs="宋体"/>
          <w:b/>
          <w:bCs/>
          <w:sz w:val="24"/>
          <w:szCs w:val="24"/>
        </w:rPr>
        <w:t xml:space="preserve">时间：</w:t>
      </w:r>
      <w:r>
        <w:rPr>
          <w:rFonts w:hint="eastAsia"/>
          <w:sz w:val="24"/>
          <w:u w:val="single"/>
          <w:lang w:bidi="ar"/>
        </w:rPr>
        <w:t xml:space="preserve">202</w:t>
      </w:r>
      <w:r>
        <w:rPr>
          <w:rFonts w:hint="eastAsia" w:ascii="Times New Roman" w:eastAsia="宋体"/>
          <w:sz w:val="24"/>
          <w:u w:val="single"/>
          <w:lang w:val="en-US" w:eastAsia="zh-CN" w:bidi="ar"/>
        </w:rPr>
        <w:t xml:space="preserve">6</w:t>
      </w:r>
      <w:r>
        <w:rPr>
          <w:sz w:val="24"/>
          <w:lang w:bidi="ar"/>
        </w:rPr>
        <w:t xml:space="preserve">年</w:t>
      </w:r>
      <w:r>
        <w:rPr>
          <w:rFonts w:hint="eastAsia" w:ascii="Times New Roman" w:eastAsia="宋体"/>
          <w:sz w:val="24"/>
          <w:u w:val="single"/>
          <w:lang w:val="en-US" w:eastAsia="zh-CN" w:bidi="ar"/>
        </w:rPr>
        <w:t xml:space="preserve"> 6 </w:t>
      </w:r>
      <w:r>
        <w:rPr>
          <w:sz w:val="24"/>
          <w:lang w:bidi="ar"/>
        </w:rPr>
        <w:t xml:space="preserve">月</w:t>
      </w:r>
      <w:r>
        <w:rPr>
          <w:rFonts w:hint="eastAsia" w:ascii="Times New Roman" w:eastAsia="宋体"/>
          <w:sz w:val="24"/>
          <w:u w:val="single"/>
          <w:lang w:val="en-US" w:eastAsia="zh-CN" w:bidi="ar"/>
        </w:rPr>
        <w:t xml:space="preserve"> 9 </w:t>
      </w:r>
      <w:r>
        <w:rPr>
          <w:sz w:val="24"/>
          <w:lang w:bidi="ar"/>
        </w:rPr>
        <w:t xml:space="preserve">日</w:t>
      </w:r>
      <w:r>
        <w:rPr>
          <w:rFonts w:hint="eastAsia" w:ascii="Times New Roman" w:eastAsia="宋体"/>
          <w:sz w:val="24"/>
          <w:u w:val="single"/>
          <w:lang w:val="en-US" w:eastAsia="zh-CN" w:bidi="ar"/>
        </w:rPr>
        <w:t xml:space="preserve">14</w:t>
      </w:r>
      <w:r>
        <w:rPr>
          <w:sz w:val="24"/>
          <w:lang w:bidi="ar"/>
        </w:rPr>
        <w:t xml:space="preserve">点</w:t>
      </w:r>
      <w:r>
        <w:rPr>
          <w:rFonts w:hint="eastAsia" w:ascii="Times New Roman" w:eastAsia="宋体"/>
          <w:sz w:val="24"/>
          <w:u w:val="single"/>
          <w:lang w:val="en-US" w:eastAsia="zh-CN" w:bidi="ar"/>
        </w:rPr>
        <w:t xml:space="preserve">00</w:t>
      </w:r>
      <w:r>
        <w:rPr>
          <w:sz w:val="24"/>
          <w:lang w:bidi="ar"/>
        </w:rPr>
        <w:t xml:space="preserve">分</w:t>
      </w:r>
      <w:r>
        <w:rPr>
          <w:bCs/>
          <w:sz w:val="24"/>
          <w:lang w:bidi="ar"/>
        </w:rPr>
        <w:t xml:space="preserve">（北京时间）</w:t>
      </w:r>
      <w:r>
        <w:rPr>
          <w:iCs/>
          <w:sz w:val="24"/>
          <w:lang w:bidi="ar"/>
        </w:rPr>
        <w:t xml:space="preserve">。</w:t>
      </w:r>
      <w:r>
        <w:rPr>
          <w:rFonts w:ascii="宋体" w:hAnsi="宋体" w:cs="宋体"/>
          <w:sz w:val="24"/>
          <w:szCs w:val="24"/>
        </w:rPr>
      </w:r>
      <w:r/>
    </w:p>
    <w:p>
      <w:pPr>
        <w:pStyle w:val="1018"/>
        <w:ind w:left="420"/>
        <w:spacing w:line="360" w:lineRule="auto"/>
        <w:rPr>
          <w:rFonts w:hint="eastAsia" w:ascii="宋体" w:hAnsi="宋体" w:cs="宋体"/>
          <w:sz w:val="24"/>
          <w:szCs w:val="24"/>
        </w:rPr>
      </w:pPr>
      <w:r>
        <w:rPr>
          <w:rFonts w:hint="eastAsia" w:ascii="宋体" w:hAnsi="宋体" w:cs="宋体"/>
          <w:sz w:val="24"/>
          <w:szCs w:val="24"/>
        </w:rPr>
        <w:t xml:space="preserve">地点：</w:t>
      </w:r>
      <w:r>
        <w:rPr>
          <w:rFonts w:ascii="宋体" w:hAnsi="宋体" w:cs="宋体"/>
          <w:sz w:val="24"/>
          <w:szCs w:val="24"/>
        </w:rPr>
        <w:t xml:space="preserve">溧阳市天目湖镇工业园区溪缘路1-8号3幢3楼开标室</w:t>
      </w:r>
      <w:r>
        <w:rPr>
          <w:rFonts w:hint="eastAsia" w:ascii="宋体" w:hAnsi="宋体" w:cs="宋体"/>
          <w:sz w:val="24"/>
          <w:szCs w:val="24"/>
        </w:rPr>
      </w:r>
      <w:r/>
    </w:p>
    <w:p>
      <w:pPr>
        <w:pStyle w:val="1018"/>
        <w:ind w:left="420"/>
        <w:spacing w:line="360" w:lineRule="auto"/>
        <w:rPr>
          <w:rFonts w:hint="eastAsia" w:ascii="宋体" w:hAnsi="宋体" w:cs="宋体"/>
          <w:sz w:val="24"/>
          <w:szCs w:val="24"/>
        </w:rPr>
      </w:pPr>
      <w:r>
        <w:rPr>
          <w:rFonts w:hint="eastAsia" w:ascii="宋体" w:hAnsi="宋体" w:cs="宋体"/>
          <w:sz w:val="24"/>
          <w:szCs w:val="24"/>
        </w:rPr>
      </w:r>
      <w:r/>
    </w:p>
    <w:p>
      <w:pPr>
        <w:pStyle w:val="1018"/>
        <w:ind w:left="420"/>
        <w:spacing w:line="360" w:lineRule="auto"/>
        <w:rPr>
          <w:rFonts w:ascii="宋体" w:hAnsi="宋体" w:cs="宋体"/>
          <w:b/>
          <w:bCs/>
          <w:sz w:val="24"/>
          <w:szCs w:val="24"/>
        </w:rPr>
      </w:pPr>
      <w:r>
        <w:rPr>
          <w:rFonts w:hint="eastAsia" w:ascii="宋体" w:hAnsi="宋体" w:cs="宋体"/>
          <w:b/>
          <w:bCs/>
          <w:sz w:val="24"/>
          <w:szCs w:val="24"/>
        </w:rPr>
        <w:t xml:space="preserve">六、公告期限</w:t>
      </w:r>
      <w:bookmarkEnd w:id="20"/>
      <w:r/>
      <w:bookmarkEnd w:id="21"/>
      <w:r/>
      <w:bookmarkEnd w:id="22"/>
      <w:r/>
      <w:bookmarkEnd w:id="23"/>
      <w:r>
        <w:rPr>
          <w:rFonts w:ascii="宋体" w:hAnsi="宋体" w:cs="宋体"/>
          <w:b/>
          <w:bCs/>
          <w:sz w:val="24"/>
          <w:szCs w:val="24"/>
        </w:rPr>
      </w:r>
      <w:r/>
    </w:p>
    <w:p>
      <w:pPr>
        <w:pStyle w:val="1018"/>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w:t>
      </w:r>
      <w:r>
        <w:rPr>
          <w:rFonts w:hint="eastAsia" w:ascii="宋体" w:hAnsi="宋体" w:cs="宋体"/>
          <w:b/>
          <w:bCs/>
          <w:sz w:val="24"/>
          <w:szCs w:val="24"/>
        </w:rPr>
        <w:t xml:space="preserve">3</w:t>
      </w:r>
      <w:r>
        <w:rPr>
          <w:rFonts w:hint="eastAsia" w:ascii="宋体" w:hAnsi="宋体" w:cs="宋体"/>
          <w:sz w:val="24"/>
          <w:szCs w:val="24"/>
        </w:rPr>
        <w:t xml:space="preserve">个工作日。</w:t>
      </w:r>
      <w:r>
        <w:rPr>
          <w:rFonts w:hint="eastAsia" w:ascii="宋体" w:hAnsi="宋体" w:cs="宋体"/>
          <w:sz w:val="24"/>
          <w:szCs w:val="24"/>
        </w:rPr>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2"/>
        <w:spacing w:line="360" w:lineRule="auto"/>
        <w:rPr>
          <w:rFonts w:ascii="宋体" w:hAnsi="宋体" w:cs="宋体"/>
          <w:b/>
          <w:bCs/>
          <w:sz w:val="24"/>
          <w:szCs w:val="24"/>
        </w:rPr>
      </w:pPr>
      <w:r/>
      <w:bookmarkStart w:id="24" w:name="_Toc35393804"/>
      <w:r/>
      <w:bookmarkStart w:id="25" w:name="_Toc35393635"/>
      <w:r>
        <w:rPr>
          <w:rFonts w:hint="eastAsia" w:ascii="宋体" w:hAnsi="宋体" w:cs="宋体"/>
          <w:b/>
          <w:bCs/>
          <w:sz w:val="24"/>
          <w:szCs w:val="24"/>
        </w:rPr>
        <w:t xml:space="preserve">七、其他补充事宜</w:t>
      </w:r>
      <w:bookmarkEnd w:id="24"/>
      <w:r/>
      <w:bookmarkEnd w:id="25"/>
      <w:r>
        <w:rPr>
          <w:rFonts w:ascii="宋体" w:hAnsi="宋体" w:cs="宋体"/>
          <w:b/>
          <w:bCs/>
          <w:sz w:val="24"/>
          <w:szCs w:val="24"/>
        </w:rPr>
      </w:r>
      <w:r/>
    </w:p>
    <w:p>
      <w:pPr>
        <w:pStyle w:val="769"/>
        <w:ind w:firstLine="480"/>
        <w:spacing w:line="360" w:lineRule="auto"/>
        <w:rPr>
          <w:sz w:val="24"/>
        </w:rPr>
      </w:pPr>
      <w:r>
        <w:rPr>
          <w:sz w:val="24"/>
        </w:rPr>
        <w:t xml:space="preserve">1.本项目需要落实的政府采购政策：</w:t>
      </w:r>
      <w:r>
        <w:rPr>
          <w:rFonts w:hint="eastAsia"/>
          <w:sz w:val="24"/>
          <w:u w:val="single"/>
        </w:rPr>
        <w:t xml:space="preserve">扶持中小企业、监狱企业、残疾人福利企业 </w:t>
      </w:r>
      <w:r>
        <w:rPr>
          <w:sz w:val="24"/>
          <w:lang w:bidi="ar"/>
        </w:rPr>
        <w:t xml:space="preserve">。</w:t>
      </w:r>
      <w:r>
        <w:rPr>
          <w:sz w:val="24"/>
        </w:rPr>
      </w:r>
      <w:r/>
    </w:p>
    <w:p>
      <w:pPr>
        <w:pStyle w:val="769"/>
        <w:ind w:firstLine="480"/>
        <w:jc w:val="left"/>
        <w:spacing w:line="360" w:lineRule="auto"/>
        <w:widowControl/>
        <w:rPr>
          <w:bCs/>
          <w:sz w:val="24"/>
          <w:lang w:bidi="ar"/>
        </w:rPr>
      </w:pPr>
      <w:r>
        <w:rPr>
          <w:rFonts w:hint="eastAsia"/>
          <w:sz w:val="24"/>
          <w:lang w:bidi="ar"/>
        </w:rPr>
        <w:t xml:space="preserve">2</w:t>
      </w:r>
      <w:r>
        <w:rPr>
          <w:sz w:val="24"/>
          <w:lang w:bidi="ar"/>
        </w:rPr>
        <w:t xml:space="preserve">.</w:t>
      </w:r>
      <w:r>
        <w:rPr>
          <w:rFonts w:hint="eastAsia"/>
          <w:sz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bCs/>
          <w:sz w:val="24"/>
          <w:lang w:bidi="ar"/>
        </w:rPr>
      </w:r>
      <w:r/>
    </w:p>
    <w:p>
      <w:pPr>
        <w:pStyle w:val="769"/>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rPr>
          <w:rFonts w:hint="eastAsia"/>
          <w:sz w:val="24"/>
          <w:lang w:bidi="ar"/>
        </w:rPr>
      </w:r>
      <w:r/>
    </w:p>
    <w:p>
      <w:pPr>
        <w:pStyle w:val="769"/>
        <w:ind w:firstLine="480"/>
        <w:jc w:val="left"/>
        <w:spacing w:line="360" w:lineRule="auto"/>
        <w:widowControl/>
        <w:rPr>
          <w:rFonts w:hint="eastAsia"/>
          <w:sz w:val="24"/>
          <w:lang w:bidi="ar"/>
        </w:rPr>
      </w:pPr>
      <w:r>
        <w:rPr>
          <w:rFonts w:hint="eastAsia"/>
          <w:sz w:val="24"/>
          <w:lang w:bidi="ar"/>
        </w:rPr>
        <w:t xml:space="preserve">运维保障联系方式：0519-85588210、0519-85588163</w:t>
      </w:r>
      <w:r>
        <w:rPr>
          <w:rFonts w:hint="eastAsia"/>
          <w:sz w:val="24"/>
          <w:lang w:bidi="ar"/>
        </w:rPr>
      </w:r>
      <w:r/>
    </w:p>
    <w:p>
      <w:pPr>
        <w:pStyle w:val="769"/>
        <w:ind w:firstLine="480"/>
        <w:jc w:val="left"/>
        <w:spacing w:line="360" w:lineRule="auto"/>
        <w:widowControl/>
        <w:rPr>
          <w:sz w:val="24"/>
          <w:lang w:bidi="ar"/>
        </w:rPr>
      </w:pPr>
      <w:r>
        <w:rPr>
          <w:rFonts w:hint="eastAsia"/>
          <w:sz w:val="24"/>
          <w:lang w:bidi="ar"/>
        </w:rPr>
        <w:t xml:space="preserve">2</w:t>
      </w:r>
      <w:r>
        <w:rPr>
          <w:sz w:val="24"/>
          <w:lang w:bidi="ar"/>
        </w:rPr>
        <w:t xml:space="preserve">.1办理CA认证证书</w:t>
      </w:r>
      <w:r>
        <w:rPr>
          <w:sz w:val="24"/>
          <w:lang w:bidi="ar"/>
        </w:rPr>
      </w:r>
      <w:r/>
    </w:p>
    <w:p>
      <w:pPr>
        <w:pStyle w:val="769"/>
        <w:ind w:firstLine="480"/>
        <w:jc w:val="left"/>
        <w:spacing w:line="360" w:lineRule="auto"/>
        <w:widowControl/>
        <w:rPr>
          <w:rFonts w:hint="eastAsia"/>
          <w:sz w:val="24"/>
        </w:rPr>
      </w:pPr>
      <w:r>
        <w:rPr>
          <w:rFonts w:hint="eastAsia"/>
          <w:sz w:val="24"/>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rPr>
      </w:r>
      <w:r/>
    </w:p>
    <w:p>
      <w:pPr>
        <w:pStyle w:val="769"/>
        <w:ind w:firstLine="480"/>
        <w:spacing w:line="360" w:lineRule="auto"/>
        <w:rPr>
          <w:sz w:val="24"/>
          <w:lang w:bidi="ar"/>
        </w:rPr>
      </w:pPr>
      <w:r>
        <w:rPr>
          <w:rFonts w:hint="eastAsia"/>
          <w:sz w:val="24"/>
          <w:lang w:bidi="ar"/>
        </w:rPr>
        <w:t xml:space="preserve">2</w:t>
      </w:r>
      <w:r>
        <w:rPr>
          <w:sz w:val="24"/>
          <w:lang w:bidi="ar"/>
        </w:rPr>
        <w:t xml:space="preserve">.2注册</w:t>
      </w:r>
      <w:r>
        <w:rPr>
          <w:sz w:val="24"/>
          <w:lang w:bidi="ar"/>
        </w:rPr>
      </w:r>
      <w:r/>
    </w:p>
    <w:p>
      <w:pPr>
        <w:pStyle w:val="769"/>
        <w:ind w:firstLine="480"/>
        <w:spacing w:line="360" w:lineRule="auto"/>
        <w:rPr>
          <w:sz w:val="24"/>
        </w:rPr>
      </w:pPr>
      <w:r>
        <w:rPr>
          <w:rFonts w:hint="eastAsia"/>
          <w:sz w:val="24"/>
          <w:lang w:bidi="ar"/>
        </w:rPr>
        <w:t xml:space="preserve">供应商录常州市政府采购网“下载中心”-"苏采云”系统（供应商）操作手册下载相关操作手册、操作视频等，查阅后进行自助注册</w:t>
      </w:r>
      <w:r>
        <w:rPr>
          <w:sz w:val="24"/>
          <w:lang w:bidi="ar"/>
        </w:rPr>
        <w:t xml:space="preserve">。</w:t>
      </w:r>
      <w:r>
        <w:rPr>
          <w:sz w:val="24"/>
        </w:rPr>
      </w:r>
      <w:r/>
    </w:p>
    <w:p>
      <w:pPr>
        <w:pStyle w:val="769"/>
        <w:ind w:firstLine="480"/>
        <w:jc w:val="left"/>
        <w:spacing w:line="360" w:lineRule="auto"/>
        <w:widowControl/>
        <w:rPr>
          <w:sz w:val="24"/>
          <w:lang w:bidi="ar"/>
        </w:rPr>
      </w:pPr>
      <w:r>
        <w:rPr>
          <w:rFonts w:hint="eastAsia"/>
          <w:sz w:val="24"/>
          <w:lang w:bidi="ar"/>
        </w:rPr>
        <w:t xml:space="preserve">2</w:t>
      </w:r>
      <w:r>
        <w:rPr>
          <w:sz w:val="24"/>
          <w:lang w:bidi="ar"/>
        </w:rPr>
        <w:t xml:space="preserve">.3</w:t>
      </w:r>
      <w:r>
        <w:rPr>
          <w:rFonts w:hint="eastAsia"/>
          <w:sz w:val="24"/>
          <w:lang w:bidi="ar"/>
        </w:rPr>
        <w:t xml:space="preserve">控件</w:t>
      </w:r>
      <w:r>
        <w:rPr>
          <w:sz w:val="24"/>
          <w:lang w:bidi="ar"/>
        </w:rPr>
        <w:t xml:space="preserve">、客户端下载</w:t>
      </w:r>
      <w:r>
        <w:rPr>
          <w:sz w:val="24"/>
          <w:lang w:bidi="ar"/>
        </w:rPr>
      </w:r>
      <w:r/>
    </w:p>
    <w:p>
      <w:pPr>
        <w:pStyle w:val="769"/>
        <w:ind w:firstLine="480"/>
        <w:jc w:val="left"/>
        <w:spacing w:line="360" w:lineRule="auto"/>
        <w:widowControl/>
        <w:rPr>
          <w:sz w:val="24"/>
        </w:rPr>
      </w:pPr>
      <w:r>
        <w:rPr>
          <w:rFonts w:hint="eastAsia"/>
          <w:sz w:val="24"/>
          <w:lang w:bidi="ar"/>
        </w:rPr>
        <w:t xml:space="preserve">供应商登录常州市政府采购网“下载中心”-政府采购管理交易系统（苏采云）CA及签章控件驱动下载相关控件及客户端。</w:t>
      </w:r>
      <w:r>
        <w:rPr>
          <w:sz w:val="24"/>
        </w:rPr>
      </w:r>
      <w:r/>
    </w:p>
    <w:p>
      <w:pPr>
        <w:pStyle w:val="769"/>
        <w:ind w:firstLine="480"/>
        <w:spacing w:line="360" w:lineRule="auto"/>
        <w:rPr>
          <w:sz w:val="24"/>
          <w:lang w:bidi="ar"/>
        </w:rPr>
      </w:pPr>
      <w:r>
        <w:rPr>
          <w:rFonts w:hint="eastAsia"/>
          <w:sz w:val="24"/>
          <w:lang w:bidi="ar"/>
        </w:rPr>
        <w:t xml:space="preserve">2</w:t>
      </w:r>
      <w:r>
        <w:rPr>
          <w:sz w:val="24"/>
          <w:lang w:bidi="ar"/>
        </w:rPr>
        <w:t xml:space="preserve">.4 获取电子磋商文件</w:t>
      </w:r>
      <w:r>
        <w:rPr>
          <w:sz w:val="24"/>
          <w:lang w:bidi="ar"/>
        </w:rPr>
      </w:r>
      <w:r/>
    </w:p>
    <w:p>
      <w:pPr>
        <w:pStyle w:val="769"/>
        <w:ind w:firstLine="480"/>
        <w:spacing w:line="360" w:lineRule="auto"/>
        <w:rPr>
          <w:rFonts w:hint="eastAsia"/>
          <w:sz w:val="24"/>
          <w:lang w:bidi="ar"/>
        </w:rPr>
      </w:pPr>
      <w:r>
        <w:rPr>
          <w:rFonts w:hint="eastAsia"/>
          <w:sz w:val="24"/>
          <w:lang w:bidi="ar"/>
        </w:rPr>
        <w:t xml:space="preserve">供应商持CA数字认证证书登录“苏采云”政府采购一体化平台获取电子磋商文件。未在规定期限内通过“苏采云”政府采购一体化平台获取磋商文件的</w:t>
      </w:r>
      <w:r>
        <w:rPr>
          <w:rFonts w:hint="eastAsia"/>
          <w:b/>
          <w:bCs/>
          <w:sz w:val="24"/>
          <w:lang w:bidi="ar"/>
        </w:rPr>
        <w:t xml:space="preserve">响应无效</w:t>
      </w:r>
      <w:r>
        <w:rPr>
          <w:rFonts w:hint="eastAsia"/>
          <w:sz w:val="24"/>
          <w:lang w:bidi="ar"/>
        </w:rPr>
        <w:t xml:space="preserve">。</w:t>
      </w:r>
      <w:r>
        <w:rPr>
          <w:rFonts w:hint="eastAsia"/>
          <w:sz w:val="24"/>
          <w:lang w:bidi="ar"/>
        </w:rPr>
      </w:r>
      <w:r/>
    </w:p>
    <w:p>
      <w:pPr>
        <w:pStyle w:val="769"/>
        <w:ind w:firstLine="480"/>
        <w:spacing w:line="360" w:lineRule="auto"/>
        <w:rPr>
          <w:sz w:val="24"/>
          <w:lang w:bidi="ar"/>
        </w:rPr>
      </w:pPr>
      <w:r>
        <w:rPr>
          <w:rFonts w:hint="eastAsia"/>
          <w:sz w:val="24"/>
          <w:lang w:bidi="ar"/>
        </w:rPr>
        <w:t xml:space="preserve">2</w:t>
      </w:r>
      <w:r>
        <w:rPr>
          <w:sz w:val="24"/>
          <w:lang w:bidi="ar"/>
        </w:rPr>
        <w:t xml:space="preserve">.5编制电子响应文件</w:t>
      </w:r>
      <w:r>
        <w:rPr>
          <w:sz w:val="24"/>
          <w:lang w:bidi="ar"/>
        </w:rPr>
      </w:r>
      <w:r/>
    </w:p>
    <w:p>
      <w:pPr>
        <w:pStyle w:val="769"/>
        <w:ind w:firstLine="480"/>
        <w:spacing w:line="360" w:lineRule="auto"/>
        <w:rPr>
          <w:sz w:val="24"/>
          <w:lang w:bidi="ar"/>
        </w:rPr>
      </w:pPr>
      <w:r>
        <w:rPr>
          <w:rFonts w:hint="eastAsia"/>
          <w:sz w:val="24"/>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lang w:bidi="ar"/>
        </w:rPr>
      </w:r>
      <w:r/>
    </w:p>
    <w:p>
      <w:pPr>
        <w:pStyle w:val="769"/>
        <w:ind w:firstLine="480"/>
        <w:jc w:val="left"/>
        <w:spacing w:line="360" w:lineRule="auto"/>
        <w:widowControl/>
        <w:rPr>
          <w:sz w:val="24"/>
          <w:lang w:val="zh-TW" w:bidi="ar"/>
        </w:rPr>
      </w:pPr>
      <w:r>
        <w:rPr>
          <w:rFonts w:hint="eastAsia"/>
          <w:sz w:val="24"/>
          <w:lang w:bidi="ar"/>
        </w:rPr>
        <w:t xml:space="preserve">2</w:t>
      </w:r>
      <w:r>
        <w:rPr>
          <w:sz w:val="24"/>
          <w:lang w:val="zh-TW" w:eastAsia="zh-TW" w:bidi="ar"/>
        </w:rPr>
        <w:t xml:space="preserve">.6</w:t>
      </w:r>
      <w:r>
        <w:rPr>
          <w:sz w:val="24"/>
          <w:lang w:val="zh-TW" w:bidi="ar"/>
        </w:rPr>
        <w:t xml:space="preserve">提交电子响应文件</w:t>
      </w:r>
      <w:r>
        <w:rPr>
          <w:sz w:val="24"/>
          <w:lang w:val="zh-TW" w:bidi="ar"/>
        </w:rPr>
      </w:r>
      <w:r/>
    </w:p>
    <w:p>
      <w:pPr>
        <w:pStyle w:val="769"/>
        <w:ind w:firstLine="480"/>
        <w:jc w:val="left"/>
        <w:spacing w:line="360" w:lineRule="auto"/>
        <w:widowControl/>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rPr>
          <w:sz w:val="24"/>
          <w:lang w:bidi="ar"/>
        </w:rPr>
      </w:r>
      <w:r/>
    </w:p>
    <w:p>
      <w:pPr>
        <w:pStyle w:val="769"/>
        <w:ind w:firstLine="480"/>
        <w:jc w:val="left"/>
        <w:spacing w:line="360" w:lineRule="auto"/>
        <w:widowControl/>
        <w:rPr>
          <w:sz w:val="24"/>
          <w:lang w:eastAsia="zh-TW" w:bidi="ar"/>
        </w:rPr>
      </w:pPr>
      <w:r>
        <w:rPr>
          <w:rFonts w:hint="eastAsia"/>
          <w:sz w:val="24"/>
          <w:lang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769"/>
        <w:ind w:firstLine="480"/>
        <w:spacing w:line="360" w:lineRule="auto"/>
        <w:rPr>
          <w:rFonts w:hint="eastAsia"/>
          <w:sz w:val="24"/>
          <w:lang w:val="zh-TW" w:bidi="ar"/>
        </w:rPr>
      </w:pPr>
      <w:r>
        <w:rPr>
          <w:rFonts w:hint="eastAsia"/>
          <w:sz w:val="24"/>
          <w:lang w:val="zh-TW" w:bidi="ar"/>
        </w:rPr>
        <w:t xml:space="preserve">供应商使用CA认证证书登录“苏采云”政府采购一体化平台进行电子化不见面开标</w:t>
      </w:r>
      <w:r>
        <w:rPr>
          <w:sz w:val="24"/>
          <w:lang w:val="zh-TW" w:bidi="ar"/>
        </w:rPr>
        <w:t xml:space="preserve">。</w:t>
      </w:r>
      <w:r>
        <w:rPr>
          <w:rFonts w:hint="eastAsia"/>
          <w:sz w:val="24"/>
          <w:lang w:val="zh-TW" w:bidi="ar"/>
        </w:rPr>
      </w:r>
      <w:r/>
    </w:p>
    <w:p>
      <w:pPr>
        <w:pStyle w:val="769"/>
        <w:ind w:firstLine="480"/>
        <w:spacing w:line="360" w:lineRule="auto"/>
        <w:rPr>
          <w:rFonts w:hint="eastAsia"/>
          <w:sz w:val="24"/>
          <w:lang w:val="zh-TW" w:bidi="ar"/>
        </w:rPr>
      </w:pPr>
      <w:r>
        <w:rPr>
          <w:rFonts w:hint="eastAsia"/>
          <w:sz w:val="24"/>
          <w:lang w:bidi="ar"/>
        </w:rPr>
        <w:t xml:space="preserve">2</w:t>
      </w:r>
      <w:r>
        <w:rPr>
          <w:rFonts w:hint="eastAsia"/>
          <w:sz w:val="24"/>
          <w:lang w:val="zh-TW" w:bidi="ar"/>
        </w:rPr>
        <w:t xml:space="preserve">.8注意事项</w:t>
      </w:r>
      <w:r>
        <w:rPr>
          <w:rFonts w:hint="eastAsia"/>
          <w:sz w:val="24"/>
          <w:lang w:val="zh-TW" w:bidi="ar"/>
        </w:rPr>
      </w:r>
      <w:r/>
    </w:p>
    <w:p>
      <w:pPr>
        <w:pStyle w:val="769"/>
        <w:ind w:firstLine="480"/>
        <w:spacing w:line="360" w:lineRule="auto"/>
        <w:rPr>
          <w:rFonts w:hint="eastAsia"/>
          <w:sz w:val="24"/>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rFonts w:hint="eastAsia" w:ascii="宋体" w:hAnsi="宋体"/>
          <w:sz w:val="24"/>
        </w:rPr>
        <w:t xml:space="preserve"> </w:t>
      </w:r>
      <w:r>
        <w:rPr>
          <w:rFonts w:hint="eastAsia"/>
          <w:sz w:val="24"/>
        </w:rPr>
      </w:r>
      <w:r/>
    </w:p>
    <w:p>
      <w:pPr>
        <w:pStyle w:val="769"/>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.关于常州市中小企业政府采购信用融资：</w:t>
      </w:r>
      <w:r>
        <w:rPr>
          <w:sz w:val="24"/>
          <w:lang w:val="zh-TW" w:bidi="ar"/>
        </w:rPr>
      </w:r>
      <w:r/>
    </w:p>
    <w:p>
      <w:pPr>
        <w:pStyle w:val="769"/>
        <w:ind w:firstLine="480"/>
        <w:jc w:val="left"/>
        <w:spacing w:line="360" w:lineRule="auto"/>
        <w:widowControl/>
        <w:rPr>
          <w:rFonts w:hint="eastAsia"/>
          <w:sz w:val="24"/>
          <w:lang w:val="zh-TW" w:bidi="ar"/>
        </w:rPr>
      </w:pPr>
      <w:r>
        <w:rPr>
          <w:rFonts w:hint="eastAsia"/>
          <w:sz w:val="24"/>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lang w:val="zh-TW" w:bidi="ar"/>
        </w:rPr>
      </w:r>
      <w:r/>
    </w:p>
    <w:p>
      <w:pPr>
        <w:pStyle w:val="1018"/>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1018"/>
        <w:ind w:firstLine="482"/>
        <w:spacing w:line="360" w:lineRule="auto"/>
        <w:rPr>
          <w:rFonts w:ascii="宋体" w:hAnsi="宋体" w:cs="宋体"/>
          <w:b/>
          <w:bCs/>
          <w:sz w:val="24"/>
          <w:szCs w:val="24"/>
        </w:rPr>
      </w:pPr>
      <w:r>
        <w:rPr>
          <w:rFonts w:hint="eastAsia" w:ascii="宋体" w:hAnsi="宋体" w:cs="宋体"/>
          <w:b/>
          <w:bCs/>
          <w:sz w:val="24"/>
          <w:szCs w:val="24"/>
        </w:rPr>
        <w:t xml:space="preserve">八、凡对本次招标提出询问，请按以下方式联系。</w:t>
      </w:r>
      <w:bookmarkStart w:id="26" w:name="_Toc28359019"/>
      <w:r/>
      <w:bookmarkStart w:id="27" w:name="_Toc35393637"/>
      <w:r/>
      <w:bookmarkStart w:id="28" w:name="_Toc28359096"/>
      <w:r/>
      <w:bookmarkStart w:id="29" w:name="_Toc35393806"/>
      <w:r>
        <w:rPr>
          <w:rFonts w:ascii="宋体" w:hAnsi="宋体" w:cs="宋体"/>
          <w:b/>
          <w:bCs/>
          <w:sz w:val="24"/>
          <w:szCs w:val="24"/>
        </w:rPr>
      </w:r>
      <w:r/>
    </w:p>
    <w:p>
      <w:pPr>
        <w:pStyle w:val="769"/>
        <w:ind w:left="1080" w:hanging="301"/>
        <w:jc w:val="left"/>
        <w:spacing w:line="360" w:lineRule="auto"/>
        <w:rPr>
          <w:b/>
          <w:sz w:val="24"/>
          <w:highlight w:val="none"/>
        </w:rPr>
      </w:pPr>
      <w:r/>
      <w:bookmarkEnd w:id="26"/>
      <w:r/>
      <w:bookmarkEnd w:id="27"/>
      <w:r/>
      <w:bookmarkEnd w:id="28"/>
      <w:r/>
      <w:bookmarkEnd w:id="29"/>
      <w:r/>
      <w:bookmarkStart w:id="30" w:name="_Toc28359097"/>
      <w:r/>
      <w:bookmarkStart w:id="31" w:name="_Toc28359020"/>
      <w:r/>
      <w:bookmarkStart w:id="32" w:name="_Toc35393807"/>
      <w:r/>
      <w:bookmarkStart w:id="33" w:name="_Toc35393638"/>
      <w:r>
        <w:rPr>
          <w:b/>
          <w:sz w:val="24"/>
          <w:highlight w:val="none"/>
        </w:rPr>
        <w:t xml:space="preserve">1.采购人信息</w:t>
      </w:r>
      <w:r>
        <w:rPr>
          <w:b/>
          <w:sz w:val="24"/>
          <w:highlight w:val="none"/>
        </w:rPr>
      </w:r>
      <w:r/>
    </w:p>
    <w:p>
      <w:pPr>
        <w:pStyle w:val="769"/>
        <w:ind w:left="1079" w:hanging="300"/>
        <w:jc w:val="left"/>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rPr>
        <w:t xml:space="preserve">溧阳市埭头镇人民政府</w:t>
      </w:r>
      <w:r>
        <w:rPr>
          <w:rFonts w:hint="eastAsia" w:ascii="Times New Roman" w:hAnsi="Times New Roman" w:eastAsia="宋体" w:cs="Times New Roman"/>
          <w:sz w:val="24"/>
          <w:highlight w:val="none"/>
        </w:rPr>
      </w:r>
      <w:r/>
    </w:p>
    <w:p>
      <w:pPr>
        <w:pStyle w:val="769"/>
        <w:ind w:left="1079" w:hanging="300"/>
        <w:jc w:val="left"/>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溧阳市埭头镇人民路1号</w:t>
      </w:r>
      <w:r>
        <w:rPr>
          <w:rFonts w:hint="eastAsia" w:ascii="Times New Roman" w:hAnsi="Times New Roman" w:eastAsia="宋体" w:cs="Times New Roman"/>
          <w:sz w:val="24"/>
          <w:highlight w:val="none"/>
        </w:rPr>
      </w:r>
      <w:r/>
    </w:p>
    <w:p>
      <w:pPr>
        <w:pStyle w:val="769"/>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highlight w:val="none"/>
          <w:u w:val="single"/>
          <w:lang w:val="en-US" w:eastAsia="zh-CN"/>
        </w:rPr>
        <w:t xml:space="preserve">0519-87360800</w:t>
      </w:r>
      <w:r>
        <w:rPr>
          <w:rFonts w:ascii="Times New Roman" w:hAnsi="Times New Roman" w:eastAsia="宋体" w:cs="Times New Roman"/>
          <w:sz w:val="24"/>
          <w:highlight w:val="none"/>
          <w:u w:val="single"/>
          <w:lang w:val="en-US" w:eastAsia="zh-CN"/>
        </w:rPr>
      </w:r>
      <w:r/>
    </w:p>
    <w:p>
      <w:pPr>
        <w:pStyle w:val="769"/>
        <w:ind w:left="1078" w:hanging="299"/>
        <w:jc w:val="left"/>
        <w:spacing w:line="360" w:lineRule="auto"/>
        <w:rPr>
          <w:rFonts w:ascii="Times New Roman" w:hAnsi="Times New Roman" w:eastAsia="宋体" w:cs="Times New Roman"/>
          <w:b/>
          <w:sz w:val="24"/>
          <w:highlight w:val="none"/>
        </w:rPr>
      </w:pPr>
      <w:r/>
      <w:bookmarkEnd w:id="3"/>
      <w:r/>
      <w:bookmarkEnd w:id="30"/>
      <w:r/>
      <w:bookmarkEnd w:id="31"/>
      <w:r/>
      <w:bookmarkEnd w:id="32"/>
      <w:r/>
      <w:bookmarkEnd w:id="33"/>
      <w:r/>
      <w:bookmarkStart w:id="34" w:name="_Toc353873938"/>
      <w:r/>
      <w:bookmarkStart w:id="35" w:name="_Toc265228423"/>
      <w:r/>
      <w:bookmarkStart w:id="36" w:name="_Toc305158854"/>
      <w:r/>
      <w:bookmarkStart w:id="37" w:name="_Toc195842950"/>
      <w:r/>
      <w:bookmarkStart w:id="38" w:name="_Toc264969275"/>
      <w:r/>
      <w:bookmarkStart w:id="39" w:name="_Toc512937850"/>
      <w:r/>
      <w:bookmarkStart w:id="40" w:name="_Toc353825548"/>
      <w:r/>
      <w:bookmarkStart w:id="41" w:name="_Toc127161488"/>
      <w:r/>
      <w:bookmarkStart w:id="42" w:name="_Toc226965856"/>
      <w:r/>
      <w:bookmarkStart w:id="43" w:name="_Toc150774783"/>
      <w:r/>
      <w:bookmarkStart w:id="44" w:name="_Toc305158928"/>
      <w:r/>
      <w:bookmarkStart w:id="45" w:name="_Toc127151777"/>
      <w:r/>
      <w:bookmarkStart w:id="46" w:name="_Toc120102175"/>
      <w:r>
        <w:rPr>
          <w:rFonts w:ascii="Times New Roman" w:hAnsi="Times New Roman" w:eastAsia="宋体" w:cs="Times New Roman"/>
          <w:b/>
          <w:sz w:val="24"/>
          <w:highlight w:val="none"/>
        </w:rPr>
        <w:t xml:space="preserve">2.采购代理机构信息</w:t>
      </w:r>
      <w:r>
        <w:rPr>
          <w:rFonts w:ascii="Times New Roman" w:hAnsi="Times New Roman" w:eastAsia="宋体" w:cs="Times New Roman"/>
          <w:b/>
          <w:sz w:val="24"/>
          <w:highlight w:val="none"/>
        </w:rPr>
      </w:r>
      <w:r/>
    </w:p>
    <w:p>
      <w:pPr>
        <w:pStyle w:val="769"/>
        <w:ind w:left="1076" w:hanging="297"/>
        <w:jc w:val="left"/>
        <w:spacing w:line="360" w:lineRule="auto"/>
        <w:rPr>
          <w:rFonts w:ascii="Times New Roman" w:hAnsi="Times New Roman" w:eastAsia="宋体" w:cs="Times New Roman"/>
          <w:sz w:val="24"/>
          <w:highlight w:val="none"/>
        </w:rPr>
      </w:pPr>
      <w:r/>
      <w:bookmarkStart w:id="47" w:name="_Toc28359010"/>
      <w:r/>
      <w:bookmarkStart w:id="48" w:name="_Toc28359087"/>
      <w:r>
        <w:rPr>
          <w:rFonts w:ascii="Times New Roman" w:hAnsi="Times New Roman" w:eastAsia="宋体" w:cs="Times New Roman"/>
          <w:sz w:val="24"/>
          <w:highlight w:val="none"/>
        </w:rPr>
        <w:t xml:space="preserve">名    称：</w:t>
      </w:r>
      <w:r>
        <w:rPr>
          <w:rFonts w:hint="eastAsia" w:ascii="宋体" w:hAnsi="宋体" w:eastAsia="宋体" w:cs="宋体"/>
          <w:sz w:val="24"/>
          <w:highlight w:val="none"/>
          <w:u w:val="single"/>
        </w:rPr>
        <w:t xml:space="preserve">江苏大成恒睿土地房地产资产评估咨询有限公司</w:t>
      </w:r>
      <w:r>
        <w:rPr>
          <w:rFonts w:ascii="Times New Roman" w:hAnsi="Times New Roman" w:eastAsia="宋体" w:cs="Times New Roman"/>
          <w:sz w:val="24"/>
          <w:highlight w:val="none"/>
        </w:rPr>
      </w:r>
      <w:r/>
    </w:p>
    <w:p>
      <w:pPr>
        <w:pStyle w:val="769"/>
        <w:ind w:left="1076" w:hanging="297"/>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宋体" w:hAnsi="宋体" w:eastAsia="宋体" w:cs="宋体"/>
          <w:sz w:val="24"/>
          <w:highlight w:val="none"/>
          <w:u w:val="single"/>
        </w:rPr>
        <w:t xml:space="preserve">溧阳市天目湖镇工业园区溪缘路1-8号3幢3楼</w:t>
      </w:r>
      <w:r>
        <w:rPr>
          <w:rFonts w:ascii="Times New Roman" w:hAnsi="Times New Roman" w:eastAsia="宋体" w:cs="Times New Roman"/>
          <w:sz w:val="24"/>
          <w:highlight w:val="none"/>
        </w:rPr>
      </w:r>
      <w:r/>
    </w:p>
    <w:p>
      <w:pPr>
        <w:pStyle w:val="769"/>
        <w:ind w:left="1076" w:hanging="297"/>
        <w:jc w:val="left"/>
        <w:spacing w:line="360" w:lineRule="auto"/>
        <w:rPr>
          <w:rFonts w:hint="eastAsia"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联系方式：</w:t>
      </w:r>
      <w:r>
        <w:rPr>
          <w:rFonts w:hint="eastAsia" w:ascii="宋体" w:hAnsi="宋体" w:eastAsia="宋体" w:cs="宋体"/>
          <w:sz w:val="24"/>
          <w:highlight w:val="none"/>
          <w:u w:val="single"/>
          <w:lang w:bidi="ar"/>
        </w:rPr>
        <w:t xml:space="preserve">杨女士  0519-87630906</w:t>
      </w:r>
      <w:r>
        <w:rPr>
          <w:rFonts w:hint="eastAsia" w:ascii="Times New Roman" w:hAnsi="Times New Roman" w:eastAsia="宋体" w:cs="Times New Roman"/>
          <w:sz w:val="24"/>
          <w:highlight w:val="none"/>
          <w:u w:val="single"/>
        </w:rPr>
      </w:r>
      <w:r/>
    </w:p>
    <w:p>
      <w:pPr>
        <w:pStyle w:val="769"/>
        <w:ind w:left="1078" w:hanging="299"/>
        <w:spacing w:line="360" w:lineRule="auto"/>
        <w:rPr>
          <w:rFonts w:ascii="Times New Roman" w:hAnsi="Times New Roman" w:eastAsia="宋体" w:cs="Times New Roman"/>
          <w:b/>
          <w:sz w:val="24"/>
          <w:highlight w:val="none"/>
          <w:u w:val="single"/>
        </w:rPr>
      </w:pPr>
      <w:r>
        <w:rPr>
          <w:rFonts w:ascii="Times New Roman" w:hAnsi="Times New Roman" w:eastAsia="宋体" w:cs="Times New Roman"/>
          <w:b/>
          <w:sz w:val="24"/>
          <w:highlight w:val="none"/>
        </w:rPr>
        <w:t xml:space="preserve">3.项目联系方式</w:t>
      </w:r>
      <w:bookmarkEnd w:id="47"/>
      <w:r/>
      <w:bookmarkEnd w:id="48"/>
      <w:r>
        <w:rPr>
          <w:rFonts w:ascii="Times New Roman" w:hAnsi="Times New Roman" w:eastAsia="宋体" w:cs="Times New Roman"/>
          <w:b/>
          <w:sz w:val="24"/>
          <w:highlight w:val="none"/>
          <w:u w:val="single"/>
        </w:rPr>
      </w:r>
      <w:r/>
    </w:p>
    <w:p>
      <w:pPr>
        <w:pStyle w:val="769"/>
        <w:ind w:left="1076" w:hanging="297"/>
        <w:jc w:val="both"/>
        <w:spacing w:line="360" w:lineRule="auto"/>
        <w:widowControl w:val="off"/>
        <w:rPr>
          <w:rFonts w:ascii="Times New Roman" w:hAnsi="Times New Roman" w:eastAsia="宋体" w:cs="Times New Roman"/>
          <w:sz w:val="24"/>
          <w:szCs w:val="20"/>
          <w:highlight w:val="none"/>
          <w:u w:val="single"/>
          <w:lang w:val="en-US" w:eastAsia="zh-CN" w:bidi="ar"/>
        </w:rPr>
      </w:pPr>
      <w:r>
        <w:rPr>
          <w:rFonts w:ascii="Times New Roman" w:hAnsi="Times New Roman" w:eastAsia="宋体" w:cs="Times New Roman"/>
          <w:sz w:val="24"/>
          <w:szCs w:val="24"/>
          <w:highlight w:val="none"/>
          <w:lang w:val="en-US" w:eastAsia="zh-CN" w:bidi="ar-SA"/>
        </w:rPr>
        <w:t xml:space="preserve">项目联系人：</w:t>
      </w:r>
      <w:r>
        <w:rPr>
          <w:rFonts w:hint="eastAsia" w:ascii="宋体" w:hAnsi="宋体" w:eastAsia="宋体" w:cs="宋体"/>
          <w:sz w:val="24"/>
          <w:szCs w:val="20"/>
          <w:highlight w:val="none"/>
          <w:u w:val="single"/>
          <w:lang w:val="en-US" w:eastAsia="zh-CN" w:bidi="ar"/>
        </w:rPr>
        <w:t xml:space="preserve">杨女士</w:t>
      </w:r>
      <w:r>
        <w:rPr>
          <w:rFonts w:ascii="Times New Roman" w:hAnsi="Times New Roman" w:eastAsia="宋体" w:cs="Times New Roman"/>
          <w:sz w:val="24"/>
          <w:szCs w:val="20"/>
          <w:highlight w:val="none"/>
          <w:u w:val="single"/>
          <w:lang w:val="en-US" w:eastAsia="zh-CN" w:bidi="ar"/>
        </w:rPr>
      </w:r>
      <w:r/>
    </w:p>
    <w:p>
      <w:pPr>
        <w:pStyle w:val="769"/>
        <w:ind w:left="1076" w:hanging="297"/>
        <w:jc w:val="both"/>
        <w:spacing w:line="360" w:lineRule="auto"/>
        <w:widowControl w:val="off"/>
        <w:rPr>
          <w:rFonts w:hint="eastAsia"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0"/>
          <w:highlight w:val="none"/>
          <w:lang w:val="en-US" w:eastAsia="zh-CN" w:bidi="ar-SA"/>
        </w:rPr>
        <w:t xml:space="preserve">电      话：</w:t>
      </w:r>
      <w:r>
        <w:rPr>
          <w:rFonts w:hint="eastAsia" w:ascii="宋体" w:hAnsi="宋体" w:eastAsia="宋体" w:cs="宋体"/>
          <w:sz w:val="24"/>
          <w:szCs w:val="20"/>
          <w:highlight w:val="none"/>
          <w:u w:val="single"/>
          <w:lang w:val="en-US" w:eastAsia="zh-CN" w:bidi="ar"/>
        </w:rPr>
        <w:t xml:space="preserve">0519-87630906</w:t>
      </w:r>
      <w:r>
        <w:rPr>
          <w:rFonts w:hint="eastAsia" w:ascii="Times New Roman" w:hAnsi="Times New Roman" w:eastAsia="宋体" w:cs="Times New Roman"/>
          <w:sz w:val="24"/>
          <w:szCs w:val="24"/>
          <w:highlight w:val="none"/>
          <w:lang w:val="en-US" w:eastAsia="zh-CN" w:bidi="ar-SA"/>
        </w:rPr>
      </w:r>
      <w:r/>
    </w:p>
    <w:p>
      <w:pPr>
        <w:pStyle w:val="769"/>
        <w:jc w:val="center"/>
        <w:spacing w:line="360" w:lineRule="auto"/>
        <w:rPr>
          <w:b/>
          <w:sz w:val="32"/>
          <w:szCs w:val="32"/>
        </w:rPr>
        <w:outlineLvl w:val="0"/>
      </w:pPr>
      <w:r>
        <w:rPr>
          <w:b/>
          <w:sz w:val="36"/>
          <w:szCs w:val="36"/>
        </w:rPr>
        <w:br w:type="page" w:clear="all"/>
      </w:r>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771"/>
        <w:spacing w:before="0" w:line="360" w:lineRule="auto"/>
        <w:tabs>
          <w:tab w:val="center" w:pos="4592" w:leader="none"/>
          <w:tab w:val="left" w:pos="7860" w:leader="none"/>
        </w:tabs>
        <w:rPr>
          <w:rFonts w:ascii="Times New Roman" w:hAnsi="Times New Roman" w:eastAsia="宋体"/>
          <w:b w:val="0"/>
          <w:sz w:val="28"/>
        </w:rPr>
      </w:pPr>
      <w:r/>
      <w:bookmarkStart w:id="49" w:name="_Toc150509270"/>
      <w:r/>
      <w:bookmarkStart w:id="50" w:name="_Toc164229360"/>
      <w:r/>
      <w:bookmarkStart w:id="51" w:name="_Toc127151720"/>
      <w:r/>
      <w:bookmarkStart w:id="52" w:name="_Toc151190146"/>
      <w:r/>
      <w:bookmarkStart w:id="53" w:name="_Toc127161433"/>
      <w:r/>
      <w:bookmarkStart w:id="54" w:name="_Toc164229214"/>
      <w:r/>
      <w:bookmarkStart w:id="55" w:name="_Toc164608788"/>
      <w:r/>
      <w:bookmarkStart w:id="56" w:name="_Toc149720812"/>
      <w:r/>
      <w:bookmarkStart w:id="57" w:name="_Toc150480757"/>
      <w:r/>
      <w:bookmarkStart w:id="58" w:name="_Toc151193761"/>
      <w:r/>
      <w:bookmarkStart w:id="59" w:name="_Toc127151519"/>
      <w:r/>
      <w:bookmarkStart w:id="60" w:name="_Toc195842884"/>
      <w:r/>
      <w:bookmarkStart w:id="61" w:name="_Toc151193617"/>
      <w:r/>
      <w:bookmarkStart w:id="62" w:name="_Toc142311021"/>
      <w:r/>
      <w:bookmarkStart w:id="63" w:name="_Toc226309763"/>
      <w:r/>
      <w:bookmarkStart w:id="64" w:name="_Toc164351613"/>
      <w:r/>
      <w:bookmarkStart w:id="65" w:name="_Toc151193907"/>
      <w:r/>
      <w:bookmarkStart w:id="66" w:name="_Toc226337215"/>
      <w:r/>
      <w:bookmarkStart w:id="67" w:name="_Toc151193689"/>
      <w:r/>
      <w:bookmarkStart w:id="68" w:name="_Toc226965792"/>
      <w:r/>
      <w:bookmarkStart w:id="69" w:name="_Toc164608633"/>
      <w:r/>
      <w:bookmarkStart w:id="70" w:name="_Toc520356144"/>
      <w:r/>
      <w:bookmarkStart w:id="71" w:name="_Toc150774724"/>
      <w:r/>
      <w:bookmarkStart w:id="72" w:name="_Toc150774619"/>
      <w:r/>
      <w:bookmarkStart w:id="73" w:name="_Toc151193833"/>
      <w:r/>
      <w:bookmarkStart w:id="74" w:name="_Toc226965709"/>
      <w:r>
        <w:rPr>
          <w:rFonts w:ascii="Times New Roman" w:hAnsi="Times New Roman" w:eastAsia="宋体"/>
          <w:sz w:val="28"/>
        </w:rPr>
        <w:t xml:space="preserve">供应商须知资料表</w:t>
      </w:r>
      <w:r>
        <w:rPr>
          <w:rFonts w:ascii="Times New Roman" w:hAnsi="Times New Roman" w:eastAsia="宋体"/>
          <w:b w:val="0"/>
          <w:sz w:val="28"/>
        </w:rPr>
      </w:r>
      <w:r/>
    </w:p>
    <w:p>
      <w:pPr>
        <w:pStyle w:val="769"/>
        <w:jc w:val="center"/>
        <w:rPr>
          <w:b/>
          <w:sz w:val="28"/>
          <w:szCs w:val="28"/>
        </w:rPr>
      </w:pPr>
      <w:r>
        <w:rPr>
          <w:b/>
          <w:sz w:val="28"/>
          <w:szCs w:val="28"/>
        </w:rPr>
      </w:r>
      <w:r/>
    </w:p>
    <w:p>
      <w:pPr>
        <w:pStyle w:val="769"/>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69"/>
              <w:jc w:val="center"/>
              <w:rPr>
                <w:b/>
                <w:bCs/>
                <w:sz w:val="24"/>
              </w:rPr>
            </w:pPr>
            <w:r>
              <w:rPr>
                <w:b/>
                <w:sz w:val="24"/>
              </w:rPr>
              <w:t xml:space="preserve">条款号</w:t>
            </w:r>
            <w:r>
              <w:rPr>
                <w:b/>
                <w:bCs/>
                <w:sz w:val="24"/>
              </w:rPr>
            </w:r>
            <w:r/>
          </w:p>
        </w:tc>
        <w:tc>
          <w:tcPr>
            <w:tcW w:w="1701" w:type="dxa"/>
            <w:vAlign w:val="center"/>
            <w:textDirection w:val="lrTb"/>
            <w:noWrap w:val="false"/>
          </w:tcPr>
          <w:p>
            <w:pPr>
              <w:pStyle w:val="769"/>
              <w:jc w:val="center"/>
              <w:rPr>
                <w:b/>
                <w:bCs/>
                <w:sz w:val="24"/>
              </w:rPr>
            </w:pPr>
            <w:r>
              <w:rPr>
                <w:b/>
                <w:bCs/>
                <w:sz w:val="24"/>
              </w:rPr>
              <w:t xml:space="preserve">条目</w:t>
            </w:r>
            <w:r>
              <w:rPr>
                <w:b/>
                <w:bCs/>
                <w:sz w:val="24"/>
              </w:rPr>
            </w:r>
            <w:r/>
          </w:p>
        </w:tc>
        <w:tc>
          <w:tcPr>
            <w:tcW w:w="7253" w:type="dxa"/>
            <w:vAlign w:val="center"/>
            <w:textDirection w:val="lrTb"/>
            <w:noWrap w:val="false"/>
          </w:tcPr>
          <w:p>
            <w:pPr>
              <w:pStyle w:val="76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2.2</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项目属性</w:t>
            </w:r>
            <w:r>
              <w:rPr>
                <w:sz w:val="24"/>
              </w:rPr>
            </w:r>
            <w:r/>
          </w:p>
        </w:tc>
        <w:tc>
          <w:tcPr>
            <w:tcW w:w="7253" w:type="dxa"/>
            <w:vAlign w:val="center"/>
            <w:textDirection w:val="lrTb"/>
            <w:noWrap w:val="false"/>
          </w:tcPr>
          <w:p>
            <w:pPr>
              <w:pStyle w:val="769"/>
              <w:jc w:val="left"/>
              <w:rPr>
                <w:sz w:val="24"/>
              </w:rPr>
            </w:pPr>
            <w:r>
              <w:rPr>
                <w:sz w:val="24"/>
              </w:rPr>
              <w:t xml:space="preserve">项目属性：</w:t>
            </w:r>
            <w:r>
              <w:rPr>
                <w:sz w:val="24"/>
              </w:rPr>
            </w:r>
            <w:r/>
          </w:p>
          <w:p>
            <w:pPr>
              <w:pStyle w:val="769"/>
              <w:jc w:val="left"/>
              <w:rPr>
                <w:sz w:val="24"/>
              </w:rPr>
            </w:pPr>
            <w:r>
              <w:rPr>
                <w:b/>
                <w:color w:val="000000"/>
                <w:sz w:val="24"/>
              </w:rPr>
              <w:t xml:space="preserve">■</w:t>
            </w:r>
            <w:r>
              <w:rPr>
                <w:sz w:val="24"/>
              </w:rPr>
              <w:t xml:space="preserve">服务</w:t>
            </w:r>
            <w:r>
              <w:rPr>
                <w:sz w:val="24"/>
              </w:rPr>
            </w:r>
            <w:r/>
          </w:p>
          <w:p>
            <w:pPr>
              <w:pStyle w:val="769"/>
              <w:jc w:val="left"/>
              <w:rPr>
                <w:sz w:val="24"/>
              </w:rPr>
            </w:pPr>
            <w:r>
              <w:t xml:space="preserve">□</w:t>
            </w:r>
            <w:r>
              <w:rPr>
                <w:sz w:val="24"/>
              </w:rPr>
              <w:t xml:space="preserve">货物</w:t>
            </w:r>
            <w:r>
              <w:rPr>
                <w:sz w:val="24"/>
              </w:rPr>
            </w:r>
            <w:r/>
          </w:p>
          <w:p>
            <w:pPr>
              <w:pStyle w:val="769"/>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2.3</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科研仪器设备</w:t>
            </w:r>
            <w:r>
              <w:rPr>
                <w:sz w:val="24"/>
              </w:rPr>
            </w:r>
            <w:r/>
          </w:p>
        </w:tc>
        <w:tc>
          <w:tcPr>
            <w:tcW w:w="7253" w:type="dxa"/>
            <w:vAlign w:val="center"/>
            <w:textDirection w:val="lrTb"/>
            <w:noWrap w:val="false"/>
          </w:tcPr>
          <w:p>
            <w:pPr>
              <w:pStyle w:val="769"/>
              <w:jc w:val="left"/>
              <w:rPr>
                <w:sz w:val="24"/>
              </w:rPr>
            </w:pPr>
            <w:r>
              <w:rPr>
                <w:sz w:val="24"/>
              </w:rPr>
              <w:t xml:space="preserve">是否属于科研仪器设备采购项目：</w:t>
            </w:r>
            <w:r>
              <w:rPr>
                <w:sz w:val="24"/>
              </w:rPr>
            </w:r>
            <w:r/>
          </w:p>
          <w:p>
            <w:pPr>
              <w:pStyle w:val="769"/>
              <w:jc w:val="left"/>
              <w:rPr>
                <w:sz w:val="24"/>
              </w:rPr>
            </w:pPr>
            <w:r>
              <w:t xml:space="preserve">□</w:t>
            </w:r>
            <w:r>
              <w:rPr>
                <w:sz w:val="24"/>
              </w:rPr>
              <w:t xml:space="preserve">是</w:t>
            </w:r>
            <w:r>
              <w:rPr>
                <w:sz w:val="24"/>
              </w:rPr>
            </w:r>
            <w:r/>
          </w:p>
          <w:p>
            <w:pPr>
              <w:pStyle w:val="769"/>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3.1</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现场考察</w:t>
            </w:r>
            <w:r>
              <w:rPr>
                <w:sz w:val="24"/>
              </w:rPr>
            </w:r>
            <w:r/>
          </w:p>
        </w:tc>
        <w:tc>
          <w:tcPr>
            <w:tcW w:w="7253" w:type="dxa"/>
            <w:vAlign w:val="center"/>
            <w:textDirection w:val="lrTb"/>
            <w:noWrap w:val="false"/>
          </w:tcPr>
          <w:p>
            <w:pPr>
              <w:pStyle w:val="769"/>
              <w:jc w:val="left"/>
              <w:rPr>
                <w:sz w:val="24"/>
              </w:rPr>
            </w:pPr>
            <w:r>
              <w:rPr>
                <w:b/>
                <w:color w:val="000000"/>
                <w:sz w:val="24"/>
              </w:rPr>
              <w:t xml:space="preserve">■</w:t>
            </w:r>
            <w:r>
              <w:rPr>
                <w:sz w:val="24"/>
              </w:rPr>
              <w:t xml:space="preserve">不组织</w:t>
            </w:r>
            <w:r>
              <w:rPr>
                <w:sz w:val="24"/>
              </w:rPr>
            </w:r>
            <w:r/>
          </w:p>
          <w:p>
            <w:pPr>
              <w:pStyle w:val="769"/>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808"/>
              <w:rPr>
                <w:rFonts w:ascii="Times New Roman" w:hAnsi="Times New Roman"/>
                <w:sz w:val="24"/>
                <w:szCs w:val="24"/>
                <w:lang w:val="en-US" w:eastAsia="zh-CN"/>
              </w:rPr>
            </w:pPr>
            <w:r>
              <w:rPr>
                <w:rFonts w:ascii="Times New Roman" w:hAnsi="Times New Roman"/>
                <w:sz w:val="24"/>
                <w:lang w:val="en-US" w:eastAsia="zh-CN"/>
              </w:rPr>
              <w:t xml:space="preserve">考察地点：___________</w:t>
            </w:r>
            <w:r>
              <w:rPr>
                <w:rFonts w:ascii="Times New Roman" w:hAnsi="Times New Roman"/>
                <w:sz w:val="24"/>
                <w:lang w:val="en-US" w:eastAsia="zh-CN"/>
              </w:rPr>
              <w:t xml:space="preserve">。</w:t>
            </w:r>
            <w:r>
              <w:rPr>
                <w:rFonts w:ascii="Times New Roman" w:hAnsi="Times New Roman"/>
                <w:sz w:val="24"/>
                <w:szCs w:val="24"/>
                <w:lang w:val="en-US" w:eastAsia="zh-CN"/>
              </w:rPr>
            </w:r>
            <w:r/>
          </w:p>
        </w:tc>
      </w:tr>
      <w:tr>
        <w:trPr>
          <w:trHeight w:val="20"/>
        </w:trPr>
        <w:tc>
          <w:tcPr>
            <w:tcW w:w="988" w:type="dxa"/>
            <w:vAlign w:val="center"/>
            <w:vMerge w:val="continue"/>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磋商前答疑会</w:t>
            </w:r>
            <w:r>
              <w:rPr>
                <w:sz w:val="24"/>
              </w:rPr>
            </w:r>
            <w:r/>
          </w:p>
        </w:tc>
        <w:tc>
          <w:tcPr>
            <w:tcW w:w="7253" w:type="dxa"/>
            <w:vAlign w:val="center"/>
            <w:textDirection w:val="lrTb"/>
            <w:noWrap w:val="false"/>
          </w:tcPr>
          <w:p>
            <w:pPr>
              <w:pStyle w:val="769"/>
              <w:jc w:val="left"/>
              <w:rPr>
                <w:sz w:val="24"/>
              </w:rPr>
            </w:pPr>
            <w:r>
              <w:rPr>
                <w:b/>
                <w:color w:val="000000"/>
                <w:sz w:val="24"/>
              </w:rPr>
              <w:t xml:space="preserve">■</w:t>
            </w:r>
            <w:r>
              <w:rPr>
                <w:sz w:val="24"/>
              </w:rPr>
              <w:t xml:space="preserve">不召开</w:t>
            </w:r>
            <w:r>
              <w:rPr>
                <w:sz w:val="24"/>
              </w:rPr>
            </w:r>
            <w:r/>
          </w:p>
          <w:p>
            <w:pPr>
              <w:pStyle w:val="769"/>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769"/>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4.2.5</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标的所属行业</w:t>
            </w:r>
            <w:r>
              <w:rPr>
                <w:sz w:val="24"/>
              </w:rPr>
            </w:r>
            <w:r/>
          </w:p>
        </w:tc>
        <w:tc>
          <w:tcPr>
            <w:tcW w:w="7253" w:type="dxa"/>
            <w:vAlign w:val="center"/>
            <w:textDirection w:val="lrTb"/>
            <w:noWrap w:val="false"/>
          </w:tcPr>
          <w:p>
            <w:pPr>
              <w:pStyle w:val="769"/>
              <w:jc w:val="left"/>
              <w:rPr>
                <w:sz w:val="24"/>
              </w:rPr>
            </w:pPr>
            <w:r>
              <w:rPr>
                <w:sz w:val="24"/>
              </w:rPr>
              <w:t xml:space="preserve">本项目采购标的对应的中小企业划分标准所属行业：</w:t>
            </w:r>
            <w:r>
              <w:rPr>
                <w:sz w:val="24"/>
                <w:u w:val="single"/>
              </w:rPr>
              <w:t xml:space="preserve">其他未列明行业</w:t>
            </w:r>
            <w:r>
              <w:rPr>
                <w:sz w:val="24"/>
              </w:rPr>
            </w:r>
            <w:r/>
          </w:p>
        </w:tc>
      </w:tr>
      <w:tr>
        <w:trPr>
          <w:trHeight w:val="89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10.2</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报价</w:t>
            </w:r>
            <w:r>
              <w:rPr>
                <w:sz w:val="24"/>
              </w:rPr>
            </w:r>
            <w:r/>
          </w:p>
        </w:tc>
        <w:tc>
          <w:tcPr>
            <w:tcW w:w="7253" w:type="dxa"/>
            <w:vAlign w:val="center"/>
            <w:textDirection w:val="lrTb"/>
            <w:noWrap w:val="false"/>
          </w:tcPr>
          <w:p>
            <w:pPr>
              <w:pStyle w:val="769"/>
              <w:jc w:val="left"/>
              <w:rPr>
                <w:sz w:val="24"/>
              </w:rPr>
            </w:pPr>
            <w:r>
              <w:rPr>
                <w:sz w:val="24"/>
              </w:rPr>
              <w:t xml:space="preserve">报价的特殊规定：</w:t>
            </w:r>
            <w:r>
              <w:rPr>
                <w:sz w:val="24"/>
              </w:rPr>
            </w:r>
            <w:r/>
          </w:p>
          <w:p>
            <w:pPr>
              <w:pStyle w:val="769"/>
              <w:jc w:val="left"/>
              <w:rPr>
                <w:sz w:val="24"/>
              </w:rPr>
            </w:pPr>
            <w:r>
              <w:rPr>
                <w:b/>
                <w:color w:val="000000"/>
                <w:sz w:val="24"/>
              </w:rPr>
              <w:t xml:space="preserve">■</w:t>
            </w:r>
            <w:r>
              <w:rPr>
                <w:sz w:val="24"/>
              </w:rPr>
              <w:t xml:space="preserve">无</w:t>
            </w:r>
            <w:r>
              <w:rPr>
                <w:sz w:val="24"/>
              </w:rPr>
            </w:r>
            <w:r/>
          </w:p>
          <w:p>
            <w:pPr>
              <w:pStyle w:val="769"/>
              <w:jc w:val="left"/>
              <w:rPr>
                <w:sz w:val="24"/>
              </w:rPr>
            </w:pPr>
            <w:r>
              <w:t xml:space="preserve">□</w:t>
            </w:r>
            <w:r>
              <w:rPr>
                <w:sz w:val="24"/>
              </w:rPr>
              <w:t xml:space="preserve">有，具体情形：</w:t>
            </w:r>
            <w:r>
              <w:rPr>
                <w:rFonts w:hint="eastAsia"/>
                <w:sz w:val="24"/>
                <w:u w:val="single"/>
              </w:rPr>
              <w:t xml:space="preserve">      </w:t>
            </w:r>
            <w:r>
              <w:rPr>
                <w:sz w:val="24"/>
              </w:rPr>
              <w:t xml:space="preserve">。</w:t>
            </w:r>
            <w:r>
              <w:rPr>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11.1</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磋商保证金</w:t>
            </w:r>
            <w:r>
              <w:rPr>
                <w:sz w:val="24"/>
              </w:rPr>
            </w:r>
            <w:r/>
          </w:p>
        </w:tc>
        <w:tc>
          <w:tcPr>
            <w:tcW w:w="7253" w:type="dxa"/>
            <w:vAlign w:val="center"/>
            <w:textDirection w:val="lrTb"/>
            <w:noWrap w:val="false"/>
          </w:tcPr>
          <w:p>
            <w:pPr>
              <w:pStyle w:val="769"/>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12.1</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响应有效期</w:t>
            </w:r>
            <w:r>
              <w:rPr>
                <w:sz w:val="24"/>
              </w:rPr>
            </w:r>
            <w:r/>
          </w:p>
        </w:tc>
        <w:tc>
          <w:tcPr>
            <w:tcW w:w="7253" w:type="dxa"/>
            <w:vAlign w:val="center"/>
            <w:textDirection w:val="lrTb"/>
            <w:noWrap w:val="false"/>
          </w:tcPr>
          <w:p>
            <w:pPr>
              <w:pStyle w:val="769"/>
              <w:jc w:val="left"/>
              <w:rPr>
                <w:sz w:val="24"/>
              </w:rPr>
            </w:pPr>
            <w:r>
              <w:rPr>
                <w:sz w:val="24"/>
              </w:rPr>
              <w:t xml:space="preserve">自提交响应文件的截止之日起算</w:t>
            </w:r>
            <w:r>
              <w:rPr>
                <w:sz w:val="24"/>
                <w:u w:val="single"/>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23.5</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分包</w:t>
            </w:r>
            <w:r>
              <w:rPr>
                <w:sz w:val="24"/>
              </w:rPr>
            </w:r>
            <w:r/>
          </w:p>
        </w:tc>
        <w:tc>
          <w:tcPr>
            <w:tcW w:w="7253" w:type="dxa"/>
            <w:vAlign w:val="center"/>
            <w:textDirection w:val="lrTb"/>
            <w:noWrap w:val="false"/>
          </w:tcPr>
          <w:p>
            <w:pPr>
              <w:pStyle w:val="769"/>
              <w:jc w:val="left"/>
              <w:rPr>
                <w:sz w:val="24"/>
              </w:rPr>
            </w:pPr>
            <w:r>
              <w:rPr>
                <w:sz w:val="24"/>
              </w:rPr>
              <w:t xml:space="preserve">本项目是否允许分包： </w:t>
            </w:r>
            <w:r>
              <w:rPr>
                <w:sz w:val="24"/>
              </w:rPr>
            </w:r>
            <w:r/>
          </w:p>
          <w:p>
            <w:pPr>
              <w:pStyle w:val="769"/>
              <w:jc w:val="left"/>
              <w:rPr>
                <w:sz w:val="24"/>
              </w:rPr>
            </w:pPr>
            <w:r>
              <w:rPr>
                <w:b/>
                <w:color w:val="000000"/>
                <w:sz w:val="24"/>
              </w:rPr>
              <w:t xml:space="preserve">■</w:t>
            </w:r>
            <w:r>
              <w:rPr>
                <w:sz w:val="24"/>
              </w:rPr>
              <w:t xml:space="preserve">不允许</w:t>
            </w:r>
            <w:r>
              <w:rPr>
                <w:sz w:val="24"/>
              </w:rPr>
            </w:r>
            <w:r/>
          </w:p>
          <w:p>
            <w:pPr>
              <w:pStyle w:val="769"/>
              <w:jc w:val="left"/>
              <w:rPr>
                <w:sz w:val="24"/>
              </w:rPr>
            </w:pPr>
            <w:r>
              <w:t xml:space="preserve">□</w:t>
            </w:r>
            <w:r>
              <w:rPr>
                <w:sz w:val="24"/>
              </w:rPr>
              <w:t xml:space="preserve">允许，具体要求：_______。</w:t>
            </w:r>
            <w:r>
              <w:rPr>
                <w:sz w:val="24"/>
              </w:rPr>
            </w:r>
            <w:r/>
          </w:p>
          <w:p>
            <w:pPr>
              <w:pStyle w:val="769"/>
              <w:jc w:val="left"/>
              <w:rPr>
                <w:sz w:val="24"/>
              </w:rPr>
            </w:pPr>
            <w:r>
              <w:rPr>
                <w:sz w:val="24"/>
              </w:rPr>
              <w:t xml:space="preserve">（1）可以分包履行的具体内容：_______；</w:t>
            </w:r>
            <w:r>
              <w:rPr>
                <w:sz w:val="24"/>
              </w:rPr>
            </w:r>
            <w:r/>
          </w:p>
          <w:p>
            <w:pPr>
              <w:pStyle w:val="769"/>
              <w:jc w:val="left"/>
              <w:rPr>
                <w:sz w:val="24"/>
              </w:rPr>
            </w:pPr>
            <w:r>
              <w:rPr>
                <w:sz w:val="24"/>
              </w:rPr>
              <w:t xml:space="preserve">（2）允许分包的金额或者比例：_______；</w:t>
            </w:r>
            <w:r>
              <w:rPr>
                <w:sz w:val="24"/>
              </w:rPr>
            </w:r>
            <w:r/>
          </w:p>
          <w:p>
            <w:pPr>
              <w:pStyle w:val="769"/>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24.1.1</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询问</w:t>
            </w:r>
            <w:r>
              <w:rPr>
                <w:sz w:val="24"/>
              </w:rPr>
            </w:r>
            <w:r/>
          </w:p>
        </w:tc>
        <w:tc>
          <w:tcPr>
            <w:tcW w:w="7253" w:type="dxa"/>
            <w:vAlign w:val="center"/>
            <w:textDirection w:val="lrTb"/>
            <w:noWrap w:val="false"/>
          </w:tcPr>
          <w:p>
            <w:pPr>
              <w:pStyle w:val="769"/>
              <w:jc w:val="left"/>
              <w:rPr>
                <w:sz w:val="24"/>
              </w:rPr>
            </w:pPr>
            <w:r>
              <w:rPr>
                <w:sz w:val="24"/>
              </w:rPr>
              <w:t xml:space="preserve">询问送达形式：</w:t>
            </w:r>
            <w:r>
              <w:rPr>
                <w:sz w:val="24"/>
                <w:u w:val="single"/>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24.3</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联系方式</w:t>
            </w:r>
            <w:r>
              <w:rPr>
                <w:sz w:val="24"/>
              </w:rPr>
            </w:r>
            <w:r/>
          </w:p>
        </w:tc>
        <w:tc>
          <w:tcPr>
            <w:tcW w:w="7253" w:type="dxa"/>
            <w:vAlign w:val="center"/>
            <w:textDirection w:val="lrTb"/>
            <w:noWrap w:val="false"/>
          </w:tcPr>
          <w:p>
            <w:pPr>
              <w:pStyle w:val="769"/>
              <w:jc w:val="left"/>
              <w:rPr>
                <w:sz w:val="24"/>
              </w:rPr>
            </w:pPr>
            <w:r>
              <w:rPr>
                <w:sz w:val="24"/>
              </w:rPr>
              <w:t xml:space="preserve">接收询问和质疑的联系方式</w:t>
            </w:r>
            <w:r>
              <w:rPr>
                <w:sz w:val="24"/>
              </w:rPr>
            </w:r>
            <w:r/>
          </w:p>
          <w:p>
            <w:pPr>
              <w:pStyle w:val="769"/>
              <w:jc w:val="left"/>
              <w:rPr>
                <w:sz w:val="24"/>
              </w:rPr>
            </w:pPr>
            <w:r>
              <w:rPr>
                <w:sz w:val="24"/>
              </w:rPr>
              <w:t xml:space="preserve">联系部门：</w:t>
            </w:r>
            <w:r>
              <w:rPr>
                <w:rFonts w:hint="eastAsia" w:ascii="宋体" w:hAnsi="宋体" w:cs="宋体"/>
                <w:sz w:val="24"/>
                <w:u w:val="single"/>
              </w:rPr>
              <w:t xml:space="preserve">江苏大成恒睿土地房地产资产评估咨询有限公司</w:t>
            </w:r>
            <w:r>
              <w:rPr>
                <w:sz w:val="24"/>
              </w:rPr>
              <w:t xml:space="preserve">；</w:t>
            </w:r>
            <w:r>
              <w:rPr>
                <w:sz w:val="24"/>
              </w:rPr>
            </w:r>
            <w:r/>
          </w:p>
          <w:p>
            <w:pPr>
              <w:pStyle w:val="769"/>
              <w:jc w:val="left"/>
              <w:rPr>
                <w:sz w:val="24"/>
              </w:rPr>
            </w:pPr>
            <w:r>
              <w:rPr>
                <w:sz w:val="24"/>
              </w:rPr>
              <w:t xml:space="preserve">联系电话：</w:t>
            </w:r>
            <w:r>
              <w:rPr>
                <w:rFonts w:hint="eastAsia" w:ascii="宋体" w:hAnsi="宋体"/>
                <w:sz w:val="24"/>
                <w:u w:val="single"/>
              </w:rPr>
              <w:t xml:space="preserve">051987630906</w:t>
            </w:r>
            <w:r>
              <w:rPr>
                <w:sz w:val="24"/>
              </w:rPr>
              <w:t xml:space="preserve">；</w:t>
            </w:r>
            <w:r>
              <w:rPr>
                <w:sz w:val="24"/>
              </w:rPr>
            </w:r>
            <w:r/>
          </w:p>
          <w:p>
            <w:pPr>
              <w:pStyle w:val="769"/>
              <w:jc w:val="left"/>
              <w:rPr>
                <w:sz w:val="24"/>
              </w:rPr>
            </w:pPr>
            <w:r>
              <w:rPr>
                <w:sz w:val="24"/>
              </w:rPr>
              <w:t xml:space="preserve">通讯地址：</w:t>
            </w:r>
            <w:r>
              <w:rPr>
                <w:rFonts w:hint="eastAsia" w:ascii="宋体" w:hAnsi="宋体"/>
                <w:bCs/>
                <w:sz w:val="24"/>
                <w:u w:val="single"/>
              </w:rPr>
              <w:t xml:space="preserve">溧阳市天目湖镇工业园区溪缘路1-8号3幢3楼</w:t>
            </w:r>
            <w:r>
              <w:rPr>
                <w:rFonts w:ascii="宋体" w:hAnsi="宋体"/>
                <w:sz w:val="24"/>
                <w:u w:val="single"/>
              </w:rPr>
              <w:t xml:space="preserve">。</w:t>
            </w:r>
            <w:r>
              <w:rPr>
                <w:sz w:val="24"/>
              </w:rPr>
            </w:r>
            <w:r/>
          </w:p>
        </w:tc>
      </w:tr>
      <w:tr>
        <w:trPr>
          <w:trHeight w:val="20"/>
        </w:trPr>
        <w:tc>
          <w:tcPr>
            <w:tcW w:w="988" w:type="dxa"/>
            <w:vAlign w:val="center"/>
            <w:textDirection w:val="lrTb"/>
            <w:noWrap w:val="false"/>
          </w:tcPr>
          <w:p>
            <w:pPr>
              <w:pStyle w:val="808"/>
              <w:jc w:val="center"/>
              <w:rPr>
                <w:rFonts w:ascii="Times New Roman" w:hAnsi="Times New Roman"/>
                <w:sz w:val="24"/>
                <w:szCs w:val="24"/>
                <w:lang w:val="en-US" w:eastAsia="zh-CN"/>
              </w:rPr>
            </w:pPr>
            <w:r>
              <w:rPr>
                <w:rFonts w:ascii="Times New Roman" w:hAnsi="Times New Roman"/>
                <w:sz w:val="24"/>
                <w:szCs w:val="24"/>
                <w:lang w:val="en-US" w:eastAsia="zh-CN"/>
              </w:rPr>
              <w:t xml:space="preserve">25</w:t>
            </w:r>
            <w:r>
              <w:rPr>
                <w:rFonts w:ascii="Times New Roman" w:hAnsi="Times New Roman"/>
                <w:sz w:val="24"/>
                <w:szCs w:val="24"/>
                <w:lang w:val="en-US" w:eastAsia="zh-CN"/>
              </w:rPr>
            </w:r>
            <w:r/>
          </w:p>
        </w:tc>
        <w:tc>
          <w:tcPr>
            <w:tcW w:w="1701" w:type="dxa"/>
            <w:vAlign w:val="center"/>
            <w:textDirection w:val="lrTb"/>
            <w:noWrap w:val="false"/>
          </w:tcPr>
          <w:p>
            <w:pPr>
              <w:pStyle w:val="769"/>
              <w:jc w:val="center"/>
              <w:rPr>
                <w:sz w:val="24"/>
              </w:rPr>
            </w:pPr>
            <w:r>
              <w:rPr>
                <w:sz w:val="24"/>
              </w:rPr>
              <w:t xml:space="preserve">代理费</w:t>
            </w:r>
            <w:r>
              <w:rPr>
                <w:sz w:val="24"/>
              </w:rPr>
            </w:r>
            <w:r/>
          </w:p>
        </w:tc>
        <w:tc>
          <w:tcPr>
            <w:tcW w:w="7253" w:type="dxa"/>
            <w:vAlign w:val="center"/>
            <w:textDirection w:val="lrTb"/>
            <w:noWrap w:val="false"/>
          </w:tcPr>
          <w:p>
            <w:pPr>
              <w:pStyle w:val="769"/>
              <w:jc w:val="left"/>
              <w:rPr>
                <w:sz w:val="24"/>
              </w:rPr>
            </w:pPr>
            <w:r>
              <w:rPr>
                <w:sz w:val="24"/>
              </w:rPr>
              <w:t xml:space="preserve">收费对象：</w:t>
            </w:r>
            <w:r>
              <w:rPr>
                <w:sz w:val="24"/>
              </w:rPr>
            </w:r>
            <w:r/>
          </w:p>
          <w:p>
            <w:pPr>
              <w:pStyle w:val="769"/>
              <w:jc w:val="left"/>
              <w:rPr>
                <w:sz w:val="24"/>
              </w:rPr>
            </w:pPr>
            <w:r>
              <w:t xml:space="preserve">□</w:t>
            </w:r>
            <w:r>
              <w:rPr>
                <w:sz w:val="24"/>
              </w:rPr>
              <w:t xml:space="preserve">采购人</w:t>
            </w:r>
            <w:r>
              <w:rPr>
                <w:sz w:val="24"/>
              </w:rPr>
            </w:r>
            <w:r/>
          </w:p>
          <w:p>
            <w:pPr>
              <w:pStyle w:val="769"/>
              <w:jc w:val="left"/>
              <w:rPr>
                <w:sz w:val="24"/>
              </w:rPr>
            </w:pPr>
            <w:r>
              <w:rPr>
                <w:b/>
                <w:color w:val="000000"/>
                <w:sz w:val="24"/>
              </w:rPr>
              <w:t xml:space="preserve">■</w:t>
            </w:r>
            <w:r>
              <w:rPr>
                <w:sz w:val="24"/>
              </w:rPr>
              <w:t xml:space="preserve">成交供应商</w:t>
            </w:r>
            <w:r>
              <w:rPr>
                <w:sz w:val="24"/>
              </w:rPr>
            </w:r>
            <w:r/>
          </w:p>
          <w:p>
            <w:pPr>
              <w:pStyle w:val="769"/>
              <w:jc w:val="left"/>
              <w:rPr>
                <w:sz w:val="24"/>
                <w:highlight w:val="none"/>
              </w:rPr>
            </w:pPr>
            <w:r>
              <w:rPr>
                <w:sz w:val="24"/>
                <w:highlight w:val="none"/>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769"/>
              <w:jc w:val="left"/>
              <w:rPr>
                <w:sz w:val="24"/>
              </w:rPr>
            </w:pPr>
            <w:r>
              <w:rPr>
                <w:sz w:val="24"/>
                <w:highlight w:val="none"/>
              </w:rPr>
              <w:t xml:space="preserve">缴纳时间：</w:t>
            </w:r>
            <w:r>
              <w:rPr>
                <w:sz w:val="24"/>
                <w:highlight w:val="none"/>
                <w:u w:val="single"/>
              </w:rPr>
              <w:t xml:space="preserve">领取成交通知书的同时</w:t>
            </w:r>
            <w:r>
              <w:rPr>
                <w:sz w:val="24"/>
                <w:highlight w:val="none"/>
              </w:rPr>
              <w:t xml:space="preserve">。</w:t>
            </w:r>
            <w:r>
              <w:rPr>
                <w:sz w:val="24"/>
              </w:rPr>
            </w:r>
            <w:r/>
          </w:p>
        </w:tc>
      </w:tr>
    </w:tbl>
    <w:p>
      <w:pPr>
        <w:pStyle w:val="769"/>
        <w:jc w:val="both"/>
        <w:spacing w:line="360" w:lineRule="auto"/>
        <w:tabs>
          <w:tab w:val="left" w:pos="5580" w:leader="none"/>
        </w:tabs>
        <w:rPr>
          <w:sz w:val="24"/>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769"/>
        <w:jc w:val="center"/>
        <w:spacing w:before="240" w:after="240"/>
        <w:rPr>
          <w:b/>
          <w:sz w:val="28"/>
          <w:szCs w:val="28"/>
        </w:rPr>
      </w:pPr>
      <w:r>
        <w:rPr>
          <w:b/>
          <w:sz w:val="28"/>
          <w:szCs w:val="28"/>
        </w:rPr>
        <w:t xml:space="preserve">供应商须知</w:t>
      </w:r>
      <w:r>
        <w:rPr>
          <w:b/>
          <w:sz w:val="28"/>
          <w:szCs w:val="28"/>
        </w:rPr>
      </w:r>
      <w:r/>
    </w:p>
    <w:p>
      <w:pPr>
        <w:pStyle w:val="771"/>
        <w:jc w:val="left"/>
        <w:spacing w:before="0" w:line="360" w:lineRule="auto"/>
        <w:tabs>
          <w:tab w:val="center" w:pos="4592" w:leader="none"/>
          <w:tab w:val="left" w:pos="7860" w:leader="none"/>
        </w:tabs>
        <w:rPr>
          <w:rFonts w:ascii="Times New Roman" w:hAnsi="Times New Roman" w:eastAsia="宋体"/>
          <w:sz w:val="28"/>
        </w:rPr>
      </w:pPr>
      <w:r/>
      <w:bookmarkStart w:id="75" w:name="_Toc127151518"/>
      <w:r/>
      <w:bookmarkStart w:id="76" w:name="_Toc520356143"/>
      <w:r>
        <w:rPr>
          <w:rFonts w:ascii="Times New Roman" w:hAnsi="Times New Roman" w:eastAsia="宋体"/>
          <w:sz w:val="28"/>
        </w:rPr>
        <w:tab/>
      </w:r>
      <w:bookmarkStart w:id="77" w:name="_Toc226965708"/>
      <w:r/>
      <w:bookmarkStart w:id="78" w:name="_Toc305158786"/>
      <w:r/>
      <w:bookmarkStart w:id="79" w:name="_Toc226337214"/>
      <w:r/>
      <w:bookmarkStart w:id="80" w:name="_Toc264969208"/>
      <w:r/>
      <w:bookmarkStart w:id="81" w:name="_Toc151193832"/>
      <w:r/>
      <w:bookmarkStart w:id="82" w:name="_Toc151193688"/>
      <w:r/>
      <w:bookmarkStart w:id="83" w:name="_Toc151193760"/>
      <w:r/>
      <w:bookmarkStart w:id="84" w:name="_Toc151193906"/>
      <w:r/>
      <w:bookmarkStart w:id="85" w:name="_Toc150774723"/>
      <w:r/>
      <w:bookmarkStart w:id="86" w:name="_Toc150509269"/>
      <w:r/>
      <w:bookmarkStart w:id="87" w:name="_Toc226309762"/>
      <w:r/>
      <w:bookmarkStart w:id="88" w:name="_Toc151193616"/>
      <w:r/>
      <w:bookmarkStart w:id="89" w:name="_Toc151190145"/>
      <w:r/>
      <w:bookmarkStart w:id="90" w:name="_Toc305158860"/>
      <w:r/>
      <w:bookmarkStart w:id="91" w:name="_Toc265228356"/>
      <w:r/>
      <w:bookmarkStart w:id="92" w:name="_Toc150480756"/>
      <w:r/>
      <w:bookmarkStart w:id="93" w:name="_Toc142311020"/>
      <w:r/>
      <w:bookmarkStart w:id="94" w:name="_Toc195842883"/>
      <w:r/>
      <w:bookmarkStart w:id="95" w:name="_Toc226965791"/>
      <w:r/>
      <w:bookmarkStart w:id="96" w:name="_Toc150774618"/>
      <w:r>
        <w:rPr>
          <w:rFonts w:ascii="Times New Roman" w:hAnsi="Times New Roman" w:eastAsia="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rPr>
          <w:rFonts w:ascii="Times New Roman" w:hAnsi="Times New Roman" w:eastAsia="宋体"/>
          <w:sz w:val="28"/>
        </w:rPr>
      </w:r>
      <w:r/>
    </w:p>
    <w:p>
      <w:pPr>
        <w:pStyle w:val="769"/>
        <w:numPr>
          <w:ilvl w:val="0"/>
          <w:numId w:val="8"/>
        </w:numPr>
        <w:ind w:left="357" w:hanging="357"/>
        <w:spacing w:line="360" w:lineRule="auto"/>
        <w:tabs>
          <w:tab w:val="left" w:pos="360" w:leader="none"/>
        </w:tabs>
        <w:rPr>
          <w:sz w:val="24"/>
        </w:rPr>
        <w:outlineLvl w:val="1"/>
      </w:pPr>
      <w:r/>
      <w:bookmarkStart w:id="97" w:name="_Toc305158787"/>
      <w:r/>
      <w:bookmarkStart w:id="98" w:name="_Toc264969209"/>
      <w:r/>
      <w:bookmarkStart w:id="99" w:name="_Toc305158861"/>
      <w:r/>
      <w:bookmarkStart w:id="100" w:name="_Toc265228357"/>
      <w:r>
        <w:rPr>
          <w:sz w:val="24"/>
        </w:rPr>
        <w:t xml:space="preserve">采购人、采购代理机构、供应商</w:t>
      </w:r>
      <w:bookmarkEnd w:id="97"/>
      <w:r/>
      <w:bookmarkEnd w:id="98"/>
      <w:r/>
      <w:bookmarkEnd w:id="99"/>
      <w:r/>
      <w:bookmarkEnd w:id="100"/>
      <w:r>
        <w:rPr>
          <w:sz w:val="24"/>
        </w:rPr>
        <w:t xml:space="preserve">、联合体</w:t>
      </w:r>
      <w:r>
        <w:rPr>
          <w:sz w:val="24"/>
        </w:rPr>
      </w:r>
      <w:r/>
    </w:p>
    <w:p>
      <w:pPr>
        <w:pStyle w:val="76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采购人、采购代理机构：指依法进行政府采购的国家机关、事业单位、团体组织，及其委托的采购代理机构。本项目采购人、采购代理机构见第一章《竞争性磋商公告》。</w:t>
      </w:r>
      <w:r>
        <w:rPr>
          <w:sz w:val="24"/>
        </w:rPr>
      </w:r>
      <w:r/>
    </w:p>
    <w:p>
      <w:pPr>
        <w:pStyle w:val="76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76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769"/>
        <w:numPr>
          <w:ilvl w:val="0"/>
          <w:numId w:val="8"/>
        </w:numPr>
        <w:ind w:left="357" w:hanging="357"/>
        <w:spacing w:line="360" w:lineRule="auto"/>
        <w:tabs>
          <w:tab w:val="left" w:pos="360" w:leader="none"/>
        </w:tabs>
        <w:rPr>
          <w:sz w:val="24"/>
        </w:rPr>
        <w:outlineLvl w:val="1"/>
      </w:pPr>
      <w:r/>
      <w:bookmarkStart w:id="101" w:name="_Toc151193908"/>
      <w:r/>
      <w:bookmarkStart w:id="102" w:name="_Toc195842885"/>
      <w:r/>
      <w:bookmarkStart w:id="103" w:name="_Toc226965710"/>
      <w:r/>
      <w:bookmarkStart w:id="104" w:name="_Toc264969210"/>
      <w:r/>
      <w:bookmarkStart w:id="105" w:name="_Toc265228358"/>
      <w:r/>
      <w:bookmarkStart w:id="106" w:name="_Toc226965793"/>
      <w:r/>
      <w:bookmarkStart w:id="107" w:name="_Toc164229215"/>
      <w:r/>
      <w:bookmarkStart w:id="108" w:name="_Toc151193618"/>
      <w:r/>
      <w:bookmarkStart w:id="109" w:name="_Toc226309764"/>
      <w:r/>
      <w:bookmarkStart w:id="110" w:name="_Toc149720813"/>
      <w:r/>
      <w:bookmarkStart w:id="111" w:name="_Toc164608789"/>
      <w:r/>
      <w:bookmarkStart w:id="112" w:name="_Toc150480758"/>
      <w:r/>
      <w:bookmarkStart w:id="113" w:name="_Toc142311022"/>
      <w:r/>
      <w:bookmarkStart w:id="114" w:name="_Toc127151721"/>
      <w:r/>
      <w:bookmarkStart w:id="115" w:name="_Toc151190147"/>
      <w:r/>
      <w:bookmarkStart w:id="116" w:name="_Toc164229361"/>
      <w:r/>
      <w:bookmarkStart w:id="117" w:name="_Toc127151520"/>
      <w:r/>
      <w:bookmarkStart w:id="118" w:name="_Toc151193762"/>
      <w:r/>
      <w:bookmarkStart w:id="119" w:name="_Toc151193690"/>
      <w:r/>
      <w:bookmarkStart w:id="120" w:name="_Toc226337216"/>
      <w:r/>
      <w:bookmarkStart w:id="121" w:name="_Toc305158788"/>
      <w:r/>
      <w:bookmarkStart w:id="122" w:name="_Toc127161434"/>
      <w:r/>
      <w:bookmarkStart w:id="123" w:name="_Toc150774620"/>
      <w:r/>
      <w:bookmarkStart w:id="124" w:name="_Toc150509271"/>
      <w:r/>
      <w:bookmarkStart w:id="125" w:name="_Toc164351614"/>
      <w:r/>
      <w:bookmarkStart w:id="126" w:name="_Toc151193834"/>
      <w:r/>
      <w:bookmarkStart w:id="127" w:name="_Toc305158862"/>
      <w:r/>
      <w:bookmarkStart w:id="128" w:name="_Toc150774725"/>
      <w:r/>
      <w:bookmarkStart w:id="129" w:name="_Toc164608634"/>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0" w:name="_Toc127151522"/>
      <w:r/>
      <w:bookmarkStart w:id="131" w:name="_Toc142311024"/>
      <w:r/>
      <w:bookmarkStart w:id="132" w:name="_Toc305158864"/>
      <w:r/>
      <w:bookmarkStart w:id="133" w:name="_Toc226337218"/>
      <w:r/>
      <w:bookmarkStart w:id="134" w:name="_Toc150480760"/>
      <w:r/>
      <w:bookmarkStart w:id="135" w:name="_Toc150774622"/>
      <w:r/>
      <w:bookmarkStart w:id="136" w:name="_Toc195842887"/>
      <w:r/>
      <w:bookmarkStart w:id="137" w:name="_Toc520356146"/>
      <w:r/>
      <w:bookmarkStart w:id="138" w:name="_Toc305158790"/>
      <w:r/>
      <w:bookmarkStart w:id="139" w:name="_Toc151193836"/>
      <w:r/>
      <w:bookmarkStart w:id="140" w:name="_Toc151193692"/>
      <w:r/>
      <w:bookmarkStart w:id="141" w:name="_Toc151190149"/>
      <w:r/>
      <w:bookmarkStart w:id="142" w:name="_Toc226965712"/>
      <w:r/>
      <w:bookmarkStart w:id="143" w:name="_Toc151193910"/>
      <w:r/>
      <w:bookmarkStart w:id="144" w:name="_Toc151193620"/>
      <w:r/>
      <w:bookmarkStart w:id="145" w:name="_Toc264969212"/>
      <w:r/>
      <w:bookmarkStart w:id="146" w:name="_Toc226309766"/>
      <w:r/>
      <w:bookmarkStart w:id="147" w:name="_Toc226965795"/>
      <w:r/>
      <w:bookmarkStart w:id="148" w:name="_Toc151193764"/>
      <w:r/>
      <w:bookmarkStart w:id="149" w:name="_Toc265228360"/>
      <w:r/>
      <w:bookmarkStart w:id="150" w:name="_Toc150509273"/>
      <w:r/>
      <w:bookmarkStart w:id="151" w:name="_Toc150774727"/>
      <w:r>
        <w:rPr>
          <w:sz w:val="28"/>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769"/>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69"/>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69"/>
        <w:numPr>
          <w:ilvl w:val="2"/>
          <w:numId w:val="8"/>
        </w:numPr>
        <w:spacing w:line="360" w:lineRule="auto"/>
        <w:tabs>
          <w:tab w:val="left" w:pos="1980" w:leader="none"/>
        </w:tabs>
        <w:rPr>
          <w:sz w:val="24"/>
        </w:rPr>
      </w:pPr>
      <w:r>
        <w:rPr>
          <w:sz w:val="24"/>
        </w:rPr>
        <w:t xml:space="preserve">中小企业定义：</w:t>
      </w:r>
      <w:r>
        <w:rPr>
          <w:sz w:val="24"/>
        </w:rPr>
      </w:r>
      <w:r/>
    </w:p>
    <w:p>
      <w:pPr>
        <w:pStyle w:val="8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6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6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6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69"/>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69"/>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6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6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69"/>
        <w:numPr>
          <w:ilvl w:val="2"/>
          <w:numId w:val="8"/>
        </w:numPr>
        <w:spacing w:line="360" w:lineRule="auto"/>
        <w:tabs>
          <w:tab w:val="left" w:pos="1980" w:leader="none"/>
        </w:tabs>
        <w:rPr>
          <w:sz w:val="24"/>
        </w:rPr>
      </w:pPr>
      <w:r>
        <w:rPr>
          <w:sz w:val="24"/>
        </w:rPr>
        <w:t xml:space="preserve">本项目是否专门面向中小企业预留采购份额见第一章《竞争性磋商公告》。</w:t>
      </w:r>
      <w:r>
        <w:rPr>
          <w:sz w:val="24"/>
        </w:rPr>
      </w:r>
      <w:r/>
    </w:p>
    <w:p>
      <w:pPr>
        <w:pStyle w:val="769"/>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769"/>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69"/>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69"/>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69"/>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769"/>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769"/>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69"/>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69"/>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69"/>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769"/>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769"/>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69"/>
        <w:numPr>
          <w:ilvl w:val="2"/>
          <w:numId w:val="8"/>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69"/>
        <w:ind w:firstLine="360"/>
        <w:spacing w:line="480" w:lineRule="exact"/>
        <w:rPr>
          <w:sz w:val="24"/>
        </w:rPr>
      </w:pPr>
      <w:r>
        <w:rPr>
          <w:rFonts w:hint="eastAsia"/>
          <w:sz w:val="24"/>
        </w:rPr>
        <w:t xml:space="preserve"> 4.8    绿色采购政策</w:t>
      </w:r>
      <w:r>
        <w:rPr>
          <w:sz w:val="24"/>
        </w:rPr>
      </w:r>
      <w:r/>
    </w:p>
    <w:p>
      <w:pPr>
        <w:pStyle w:val="769"/>
        <w:ind w:left="900"/>
        <w:spacing w:line="480" w:lineRule="exact"/>
        <w:rPr>
          <w:rFonts w:ascii="宋体" w:hAnsi="宋体"/>
          <w:b/>
          <w:sz w:val="24"/>
        </w:rPr>
      </w:pPr>
      <w:r>
        <w:rPr>
          <w:rFonts w:hint="eastAsia"/>
          <w:sz w:val="24"/>
        </w:rPr>
        <w:t xml:space="preserve">4.8.1  </w:t>
      </w:r>
      <w:r>
        <w:rPr>
          <w:rFonts w:hint="eastAsia" w:ascii="宋体" w:hAnsi="宋体"/>
          <w:b/>
          <w:sz w:val="24"/>
        </w:rPr>
        <w:t xml:space="preserve">绿色数据中心政策 </w:t>
      </w:r>
      <w:r>
        <w:rPr>
          <w:rFonts w:ascii="宋体" w:hAnsi="宋体"/>
          <w:b/>
          <w:sz w:val="24"/>
        </w:rPr>
      </w:r>
      <w:r/>
    </w:p>
    <w:p>
      <w:pPr>
        <w:pStyle w:val="769"/>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69"/>
        <w:ind w:left="900"/>
        <w:spacing w:line="480" w:lineRule="exact"/>
        <w:rPr>
          <w:rFonts w:ascii="宋体" w:hAnsi="宋体"/>
          <w:sz w:val="24"/>
        </w:rPr>
      </w:pPr>
      <w:r>
        <w:rPr>
          <w:rFonts w:hint="eastAsia" w:ascii="宋体" w:hAnsi="宋体"/>
          <w:sz w:val="24"/>
        </w:rPr>
        <w:t xml:space="preserve">4.8.2 推广应用绿色建材</w:t>
      </w:r>
      <w:r>
        <w:rPr>
          <w:rFonts w:ascii="宋体" w:hAnsi="宋体"/>
          <w:sz w:val="24"/>
        </w:rPr>
      </w:r>
      <w:r/>
    </w:p>
    <w:p>
      <w:pPr>
        <w:pStyle w:val="769"/>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69"/>
        <w:ind w:left="900"/>
        <w:spacing w:line="480" w:lineRule="exact"/>
        <w:rPr>
          <w:rFonts w:ascii="宋体" w:hAnsi="宋体"/>
          <w:sz w:val="24"/>
        </w:rPr>
      </w:pPr>
      <w:r>
        <w:rPr>
          <w:rFonts w:hint="eastAsia" w:ascii="宋体" w:hAnsi="宋体"/>
          <w:sz w:val="24"/>
        </w:rPr>
        <w:t xml:space="preserve"> 4.8.3 优先使用低挥发性有机化合物产品</w:t>
      </w:r>
      <w:r>
        <w:rPr>
          <w:rFonts w:ascii="宋体" w:hAnsi="宋体"/>
          <w:sz w:val="24"/>
        </w:rPr>
      </w:r>
      <w:r/>
    </w:p>
    <w:p>
      <w:pPr>
        <w:pStyle w:val="769"/>
        <w:ind w:left="902"/>
        <w:spacing w:line="480" w:lineRule="exact"/>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769"/>
        <w:ind w:left="1080"/>
        <w:spacing w:line="360" w:lineRule="auto"/>
        <w:tabs>
          <w:tab w:val="left" w:pos="1080" w:leader="none"/>
        </w:tabs>
        <w:rPr>
          <w:sz w:val="28"/>
        </w:rPr>
      </w:pPr>
      <w:r/>
      <w:bookmarkStart w:id="152" w:name="_1.8_计量单位"/>
      <w:r/>
      <w:bookmarkEnd w:id="152"/>
      <w:r>
        <w:rPr>
          <w:sz w:val="28"/>
        </w:rPr>
      </w:r>
      <w:r/>
    </w:p>
    <w:p>
      <w:pPr>
        <w:pStyle w:val="77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imes New Roman" w:hAnsi="Times New Roman" w:eastAsia="宋体"/>
          <w:sz w:val="28"/>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153" w:name="_Toc164351617"/>
      <w:r/>
      <w:bookmarkStart w:id="154" w:name="_Toc150509274"/>
      <w:r/>
      <w:bookmarkStart w:id="155" w:name="_Toc226965713"/>
      <w:r/>
      <w:bookmarkStart w:id="156" w:name="_Toc151193693"/>
      <w:r/>
      <w:bookmarkStart w:id="157" w:name="_Toc265228361"/>
      <w:r/>
      <w:bookmarkStart w:id="158" w:name="_Toc151193765"/>
      <w:r/>
      <w:bookmarkStart w:id="159" w:name="_Toc127151523"/>
      <w:r/>
      <w:bookmarkStart w:id="160" w:name="_Toc151193911"/>
      <w:r/>
      <w:bookmarkStart w:id="161" w:name="_Toc226965796"/>
      <w:r/>
      <w:bookmarkStart w:id="162" w:name="_Toc305158865"/>
      <w:r/>
      <w:bookmarkStart w:id="163" w:name="_Toc226309767"/>
      <w:r/>
      <w:bookmarkStart w:id="164" w:name="_Toc142311025"/>
      <w:r/>
      <w:bookmarkStart w:id="165" w:name="_Toc164608637"/>
      <w:r/>
      <w:bookmarkStart w:id="166" w:name="_Toc151193621"/>
      <w:r/>
      <w:bookmarkStart w:id="167" w:name="_Toc305158791"/>
      <w:r/>
      <w:bookmarkStart w:id="168" w:name="_Toc127151724"/>
      <w:r/>
      <w:bookmarkStart w:id="169" w:name="_Toc164229364"/>
      <w:r/>
      <w:bookmarkStart w:id="170" w:name="_Toc149720816"/>
      <w:r/>
      <w:bookmarkStart w:id="171" w:name="_Toc150774623"/>
      <w:r/>
      <w:bookmarkStart w:id="172" w:name="_Toc195842888"/>
      <w:r/>
      <w:bookmarkStart w:id="173" w:name="_Toc151193837"/>
      <w:r/>
      <w:bookmarkStart w:id="174" w:name="_Toc164608792"/>
      <w:r/>
      <w:bookmarkStart w:id="175" w:name="_Toc150774728"/>
      <w:r/>
      <w:bookmarkStart w:id="176" w:name="_Toc264969213"/>
      <w:r/>
      <w:bookmarkStart w:id="177" w:name="_Toc151190150"/>
      <w:r/>
      <w:bookmarkStart w:id="178" w:name="_Toc164229218"/>
      <w:r/>
      <w:bookmarkStart w:id="179" w:name="_Toc150480761"/>
      <w:r/>
      <w:bookmarkStart w:id="180" w:name="_Toc226337219"/>
      <w:r/>
      <w:bookmarkStart w:id="181" w:name="_Toc520356147"/>
      <w:r/>
      <w:bookmarkStart w:id="182" w:name="_Toc127161437"/>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76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76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76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76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769"/>
        <w:ind w:left="1080"/>
        <w:spacing w:line="360" w:lineRule="auto"/>
        <w:tabs>
          <w:tab w:val="left" w:pos="1080" w:leader="none"/>
          <w:tab w:val="left" w:pos="1561" w:leader="none"/>
        </w:tabs>
        <w:rPr>
          <w:sz w:val="28"/>
        </w:rPr>
      </w:pPr>
      <w:r/>
      <w:bookmarkStart w:id="183" w:name="_Toc226965799"/>
      <w:r/>
      <w:bookmarkStart w:id="184" w:name="_Toc151193840"/>
      <w:r/>
      <w:bookmarkStart w:id="185" w:name="_Toc226965716"/>
      <w:r/>
      <w:bookmarkStart w:id="186" w:name="_Toc151193624"/>
      <w:r/>
      <w:bookmarkStart w:id="187" w:name="_Toc305158794"/>
      <w:r/>
      <w:bookmarkStart w:id="188" w:name="_Toc226337222"/>
      <w:r/>
      <w:bookmarkStart w:id="189" w:name="_Toc150509277"/>
      <w:r/>
      <w:bookmarkStart w:id="190" w:name="_Toc151190153"/>
      <w:r/>
      <w:bookmarkStart w:id="191" w:name="_Toc195842891"/>
      <w:r/>
      <w:bookmarkStart w:id="192" w:name="_Toc264969216"/>
      <w:r/>
      <w:bookmarkStart w:id="193" w:name="_Toc142311028"/>
      <w:r/>
      <w:bookmarkStart w:id="194" w:name="_Toc520356150"/>
      <w:r/>
      <w:bookmarkStart w:id="195" w:name="_Toc516367020"/>
      <w:r/>
      <w:bookmarkStart w:id="196" w:name="_Toc127151526"/>
      <w:r/>
      <w:bookmarkStart w:id="197" w:name="_Toc150774731"/>
      <w:r/>
      <w:bookmarkStart w:id="198" w:name="_Toc151193914"/>
      <w:r/>
      <w:bookmarkStart w:id="199" w:name="_Toc151193768"/>
      <w:r/>
      <w:bookmarkStart w:id="200" w:name="_Toc226309770"/>
      <w:r/>
      <w:bookmarkStart w:id="201" w:name="_Toc150774626"/>
      <w:r/>
      <w:bookmarkStart w:id="202" w:name="_Toc150480764"/>
      <w:r/>
      <w:bookmarkStart w:id="203" w:name="_Toc151193696"/>
      <w:r/>
      <w:bookmarkStart w:id="204" w:name="_Toc265228364"/>
      <w:r/>
      <w:bookmarkStart w:id="205" w:name="_Toc305158868"/>
      <w:r>
        <w:rPr>
          <w:sz w:val="28"/>
        </w:rPr>
      </w:r>
      <w:r/>
    </w:p>
    <w:p>
      <w:pPr>
        <w:pStyle w:val="77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206" w:name="_Toc164608796"/>
      <w:r/>
      <w:bookmarkStart w:id="207" w:name="_Toc265228365"/>
      <w:r/>
      <w:bookmarkStart w:id="208" w:name="_Toc164229368"/>
      <w:r/>
      <w:bookmarkStart w:id="209" w:name="_Toc305158795"/>
      <w:r/>
      <w:bookmarkStart w:id="210" w:name="_Toc150774627"/>
      <w:r/>
      <w:bookmarkStart w:id="211" w:name="_Toc264969217"/>
      <w:r/>
      <w:bookmarkStart w:id="212" w:name="_Toc516367021"/>
      <w:r/>
      <w:bookmarkStart w:id="213" w:name="_Toc151193697"/>
      <w:r/>
      <w:bookmarkStart w:id="214" w:name="_Toc226965800"/>
      <w:r/>
      <w:bookmarkStart w:id="215" w:name="_Toc151193625"/>
      <w:r/>
      <w:bookmarkStart w:id="216" w:name="_Toc520356151"/>
      <w:r/>
      <w:bookmarkStart w:id="217" w:name="_Toc151193915"/>
      <w:r/>
      <w:bookmarkStart w:id="218" w:name="_Toc150509278"/>
      <w:r/>
      <w:bookmarkStart w:id="219" w:name="_Toc164608641"/>
      <w:r/>
      <w:bookmarkStart w:id="220" w:name="_Toc226337223"/>
      <w:r/>
      <w:bookmarkStart w:id="221" w:name="_Toc127151728"/>
      <w:r/>
      <w:bookmarkStart w:id="222" w:name="_Toc127151527"/>
      <w:r/>
      <w:bookmarkStart w:id="223" w:name="_Toc151193841"/>
      <w:r/>
      <w:bookmarkStart w:id="224" w:name="_Toc164351621"/>
      <w:r/>
      <w:bookmarkStart w:id="225" w:name="_Toc142311029"/>
      <w:r/>
      <w:bookmarkStart w:id="226" w:name="_Toc226965717"/>
      <w:r/>
      <w:bookmarkStart w:id="227" w:name="_Toc151193769"/>
      <w:r/>
      <w:bookmarkStart w:id="228" w:name="_Toc150480765"/>
      <w:r/>
      <w:bookmarkStart w:id="229" w:name="_Toc195842892"/>
      <w:r/>
      <w:bookmarkStart w:id="230" w:name="_Toc164229222"/>
      <w:r/>
      <w:bookmarkStart w:id="231" w:name="_Toc149720820"/>
      <w:r/>
      <w:bookmarkStart w:id="232" w:name="_Toc226309771"/>
      <w:r/>
      <w:bookmarkStart w:id="233" w:name="_Toc151190154"/>
      <w:r/>
      <w:bookmarkStart w:id="234" w:name="_Toc127161441"/>
      <w:r/>
      <w:bookmarkStart w:id="235" w:name="_Toc305158869"/>
      <w:r/>
      <w:bookmarkStart w:id="236" w:name="_Toc150774732"/>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237" w:name="_Toc151193842"/>
      <w:r/>
      <w:bookmarkStart w:id="238" w:name="_Toc305158870"/>
      <w:r/>
      <w:bookmarkStart w:id="239" w:name="_Toc520356152"/>
      <w:r/>
      <w:bookmarkStart w:id="240" w:name="_Toc164608797"/>
      <w:r/>
      <w:bookmarkStart w:id="241" w:name="_Toc226309772"/>
      <w:r/>
      <w:bookmarkStart w:id="242" w:name="_Toc127151729"/>
      <w:r/>
      <w:bookmarkStart w:id="243" w:name="_Toc164229369"/>
      <w:r/>
      <w:bookmarkStart w:id="244" w:name="_Toc150480766"/>
      <w:r/>
      <w:bookmarkStart w:id="245" w:name="_Toc127151528"/>
      <w:r/>
      <w:bookmarkStart w:id="246" w:name="_Toc264969218"/>
      <w:r/>
      <w:bookmarkStart w:id="247" w:name="_Toc164351622"/>
      <w:r/>
      <w:bookmarkStart w:id="248" w:name="_Toc195842893"/>
      <w:r/>
      <w:bookmarkStart w:id="249" w:name="_Toc151193626"/>
      <w:r/>
      <w:bookmarkStart w:id="250" w:name="_Toc151190155"/>
      <w:r/>
      <w:bookmarkStart w:id="251" w:name="_Toc150509279"/>
      <w:r/>
      <w:bookmarkStart w:id="252" w:name="_Toc305158796"/>
      <w:r/>
      <w:bookmarkStart w:id="253" w:name="_Toc142311030"/>
      <w:r/>
      <w:bookmarkStart w:id="254" w:name="_Toc150774733"/>
      <w:r/>
      <w:bookmarkStart w:id="255" w:name="_Toc226965718"/>
      <w:r/>
      <w:bookmarkStart w:id="256" w:name="_Toc151193698"/>
      <w:r/>
      <w:bookmarkStart w:id="257" w:name="_Toc151193770"/>
      <w:r/>
      <w:bookmarkStart w:id="258" w:name="_Toc151193916"/>
      <w:r/>
      <w:bookmarkStart w:id="259" w:name="_Toc149720821"/>
      <w:r/>
      <w:bookmarkStart w:id="260" w:name="_Toc164229223"/>
      <w:r/>
      <w:bookmarkStart w:id="261" w:name="_Toc516367022"/>
      <w:r/>
      <w:bookmarkStart w:id="262" w:name="_Ref467306195"/>
      <w:r/>
      <w:bookmarkStart w:id="263" w:name="_Toc226337224"/>
      <w:r/>
      <w:bookmarkStart w:id="264" w:name="_Ref467306676"/>
      <w:r/>
      <w:bookmarkStart w:id="265" w:name="_Toc265228366"/>
      <w:r/>
      <w:bookmarkStart w:id="266" w:name="_Toc150774628"/>
      <w:r/>
      <w:bookmarkStart w:id="267" w:name="_Toc164608642"/>
      <w:r/>
      <w:bookmarkStart w:id="268" w:name="_Toc226965801"/>
      <w:r/>
      <w:bookmarkStart w:id="269" w:name="_Toc127161442"/>
      <w:r>
        <w:rPr>
          <w:sz w:val="24"/>
        </w:rPr>
        <w:t xml:space="preserve">响应文件</w:t>
      </w:r>
      <w:bookmarkEnd w:id="261"/>
      <w:r/>
      <w:bookmarkEnd w:id="262"/>
      <w:r/>
      <w:bookmarkEnd w:id="264"/>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bookmarkEnd w:id="265"/>
      <w:r/>
      <w:bookmarkEnd w:id="266"/>
      <w:r/>
      <w:bookmarkEnd w:id="267"/>
      <w:r/>
      <w:bookmarkEnd w:id="268"/>
      <w:r/>
      <w:bookmarkEnd w:id="269"/>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bookmarkStart w:id="27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0"/>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271" w:name="_Toc150774735"/>
      <w:r/>
      <w:bookmarkStart w:id="272" w:name="_Toc151193700"/>
      <w:r/>
      <w:bookmarkStart w:id="273" w:name="_Toc149720823"/>
      <w:r/>
      <w:bookmarkStart w:id="274" w:name="_Toc151193918"/>
      <w:r/>
      <w:bookmarkStart w:id="275" w:name="_Toc164608644"/>
      <w:r/>
      <w:bookmarkStart w:id="276" w:name="_Toc164229371"/>
      <w:r/>
      <w:bookmarkStart w:id="277" w:name="_Toc151193772"/>
      <w:r/>
      <w:bookmarkStart w:id="278" w:name="_Toc150480768"/>
      <w:r/>
      <w:bookmarkStart w:id="279" w:name="_Toc164608799"/>
      <w:r/>
      <w:bookmarkStart w:id="280" w:name="_Toc151190157"/>
      <w:r/>
      <w:bookmarkStart w:id="281" w:name="_Toc127151530"/>
      <w:r/>
      <w:bookmarkStart w:id="282" w:name="_Toc151193844"/>
      <w:r/>
      <w:bookmarkStart w:id="283" w:name="_Toc164351624"/>
      <w:r/>
      <w:bookmarkStart w:id="284" w:name="_Toc151193628"/>
      <w:r/>
      <w:bookmarkStart w:id="285" w:name="_Toc150774630"/>
      <w:r/>
      <w:bookmarkStart w:id="286" w:name="_Toc520356155"/>
      <w:r/>
      <w:bookmarkStart w:id="287" w:name="_Toc127151731"/>
      <w:r/>
      <w:bookmarkStart w:id="288" w:name="_Toc142311032"/>
      <w:r/>
      <w:bookmarkStart w:id="289" w:name="_Toc150509281"/>
      <w:r/>
      <w:bookmarkStart w:id="290" w:name="_Toc164229225"/>
      <w:r/>
      <w:bookmarkStart w:id="291" w:name="_Toc195842895"/>
      <w:r/>
      <w:bookmarkStart w:id="292" w:name="_Toc127161444"/>
      <w:r>
        <w:rPr>
          <w:sz w:val="24"/>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769"/>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769"/>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目的全部相关服务费用。</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769"/>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293" w:name="_Toc150774738"/>
      <w:r/>
      <w:bookmarkStart w:id="294" w:name="_Toc264969223"/>
      <w:r/>
      <w:bookmarkStart w:id="295" w:name="_Toc164351627"/>
      <w:r/>
      <w:bookmarkStart w:id="296" w:name="_Toc150774633"/>
      <w:r/>
      <w:bookmarkStart w:id="297" w:name="_Toc226337230"/>
      <w:r/>
      <w:bookmarkStart w:id="298" w:name="_Toc195842899"/>
      <w:r/>
      <w:bookmarkStart w:id="299" w:name="_Toc264969224"/>
      <w:r/>
      <w:bookmarkStart w:id="300" w:name="_Toc520356159"/>
      <w:r/>
      <w:bookmarkStart w:id="301" w:name="_Toc151193848"/>
      <w:r/>
      <w:bookmarkStart w:id="302" w:name="_Toc226965807"/>
      <w:r/>
      <w:bookmarkStart w:id="303" w:name="_Toc150774634"/>
      <w:r/>
      <w:bookmarkStart w:id="304" w:name="_Toc151190161"/>
      <w:r/>
      <w:bookmarkStart w:id="305" w:name="_Toc226309778"/>
      <w:r/>
      <w:bookmarkStart w:id="306" w:name="_Toc150509285"/>
      <w:r/>
      <w:bookmarkStart w:id="307" w:name="_Toc150480772"/>
      <w:r/>
      <w:bookmarkStart w:id="308" w:name="_Toc305158876"/>
      <w:r/>
      <w:bookmarkStart w:id="309" w:name="_Toc151193704"/>
      <w:r/>
      <w:bookmarkStart w:id="310" w:name="_Toc151193776"/>
      <w:r/>
      <w:bookmarkStart w:id="311" w:name="_Toc142311036"/>
      <w:r/>
      <w:bookmarkStart w:id="312" w:name="_Toc226965724"/>
      <w:r/>
      <w:bookmarkStart w:id="313" w:name="_Toc151193632"/>
      <w:r/>
      <w:bookmarkStart w:id="314" w:name="_Toc151193922"/>
      <w:r/>
      <w:bookmarkStart w:id="315" w:name="_Toc265228372"/>
      <w:r/>
      <w:bookmarkStart w:id="316" w:name="_Toc305158802"/>
      <w:r/>
      <w:bookmarkStart w:id="317" w:name="_Toc150774739"/>
      <w:r/>
      <w:bookmarkStart w:id="318" w:name="_Toc127151534"/>
      <w:r/>
      <w:bookmarkStart w:id="319" w:name="_Toc151193775"/>
      <w:r/>
      <w:bookmarkStart w:id="320" w:name="_Toc151190160"/>
      <w:r/>
      <w:bookmarkStart w:id="321" w:name="_Toc150480771"/>
      <w:r/>
      <w:bookmarkStart w:id="322" w:name="_Toc151193703"/>
      <w:r/>
      <w:bookmarkStart w:id="323" w:name="_Toc305158875"/>
      <w:r/>
      <w:bookmarkStart w:id="324" w:name="_Toc226965806"/>
      <w:r/>
      <w:bookmarkStart w:id="325" w:name="_Toc226965723"/>
      <w:r/>
      <w:bookmarkStart w:id="326" w:name="_Toc305158801"/>
      <w:r/>
      <w:bookmarkStart w:id="327" w:name="_Toc195842898"/>
      <w:r/>
      <w:bookmarkStart w:id="328" w:name="_Toc127151734"/>
      <w:r/>
      <w:bookmarkStart w:id="329" w:name="_Toc164608647"/>
      <w:r/>
      <w:bookmarkStart w:id="330" w:name="_Toc149720826"/>
      <w:r/>
      <w:bookmarkStart w:id="331" w:name="_Toc151193847"/>
      <w:r/>
      <w:bookmarkStart w:id="332" w:name="_Toc151193921"/>
      <w:r/>
      <w:bookmarkStart w:id="333" w:name="_Toc151193631"/>
      <w:r/>
      <w:bookmarkStart w:id="334" w:name="_Toc127151533"/>
      <w:r/>
      <w:bookmarkStart w:id="335" w:name="_Toc226337229"/>
      <w:r/>
      <w:bookmarkStart w:id="336" w:name="_Toc127161447"/>
      <w:r/>
      <w:bookmarkStart w:id="337" w:name="_Toc142311035"/>
      <w:r/>
      <w:bookmarkStart w:id="338" w:name="_Toc164229228"/>
      <w:r/>
      <w:bookmarkStart w:id="339" w:name="_Toc164229374"/>
      <w:r/>
      <w:bookmarkStart w:id="340" w:name="_Toc520356158"/>
      <w:r/>
      <w:bookmarkStart w:id="341" w:name="_Toc226309777"/>
      <w:r/>
      <w:bookmarkStart w:id="342" w:name="_Toc265228371"/>
      <w:r/>
      <w:bookmarkStart w:id="343" w:name="_Toc164608802"/>
      <w:r/>
      <w:bookmarkStart w:id="344" w:name="_Toc150509284"/>
      <w:r>
        <w:rPr>
          <w:sz w:val="24"/>
        </w:rPr>
        <w:t xml:space="preserve">响应文件的签署</w:t>
      </w:r>
      <w:bookmarkEnd w:id="293"/>
      <w:r/>
      <w:bookmarkEnd w:id="294"/>
      <w:r/>
      <w:bookmarkEnd w:id="295"/>
      <w:r/>
      <w:bookmarkEnd w:id="296"/>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sz w:val="24"/>
        </w:rPr>
        <w:t xml:space="preserve">、盖章</w:t>
      </w:r>
      <w:r>
        <w:rPr>
          <w:sz w:val="24"/>
        </w:rPr>
      </w:r>
      <w:r/>
    </w:p>
    <w:p>
      <w:pPr>
        <w:pStyle w:val="769"/>
        <w:numPr>
          <w:ilvl w:val="1"/>
          <w:numId w:val="8"/>
        </w:numPr>
        <w:spacing w:line="360" w:lineRule="auto"/>
        <w:tabs>
          <w:tab w:val="left" w:pos="1080" w:leader="none"/>
          <w:tab w:val="left" w:pos="1589" w:leader="none"/>
        </w:tabs>
        <w:rPr>
          <w:sz w:val="24"/>
        </w:rPr>
      </w:pPr>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769"/>
        <w:ind w:left="357"/>
        <w:spacing w:line="360" w:lineRule="auto"/>
        <w:tabs>
          <w:tab w:val="left" w:pos="900" w:leader="none"/>
          <w:tab w:val="left" w:pos="1080" w:leader="none"/>
        </w:tabs>
      </w:pPr>
      <w:r/>
      <w:r/>
    </w:p>
    <w:p>
      <w:pPr>
        <w:pStyle w:val="77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ascii="Times New Roman" w:hAnsi="Times New Roman" w:eastAsia="宋体"/>
          <w:sz w:val="28"/>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345" w:name="_Toc226309779"/>
      <w:r/>
      <w:bookmarkStart w:id="346" w:name="_Toc265228373"/>
      <w:r/>
      <w:bookmarkStart w:id="347" w:name="_Toc127151736"/>
      <w:r/>
      <w:bookmarkStart w:id="348" w:name="_Toc151193923"/>
      <w:r/>
      <w:bookmarkStart w:id="349" w:name="_Toc164229230"/>
      <w:r/>
      <w:bookmarkStart w:id="350" w:name="_Toc520356160"/>
      <w:r/>
      <w:bookmarkStart w:id="351" w:name="_Toc164608804"/>
      <w:r/>
      <w:bookmarkStart w:id="352" w:name="_Toc149720828"/>
      <w:r/>
      <w:bookmarkStart w:id="353" w:name="_Toc127151535"/>
      <w:r/>
      <w:bookmarkStart w:id="354" w:name="_Toc142311037"/>
      <w:r/>
      <w:bookmarkStart w:id="355" w:name="_Toc195842900"/>
      <w:r/>
      <w:bookmarkStart w:id="356" w:name="_Toc226965725"/>
      <w:r/>
      <w:bookmarkStart w:id="357" w:name="_Toc151190162"/>
      <w:r/>
      <w:bookmarkStart w:id="358" w:name="_Toc226965808"/>
      <w:r/>
      <w:bookmarkStart w:id="359" w:name="_Toc164229376"/>
      <w:r/>
      <w:bookmarkStart w:id="360" w:name="_Toc127161449"/>
      <w:r/>
      <w:bookmarkStart w:id="361" w:name="_Toc164608649"/>
      <w:r/>
      <w:bookmarkStart w:id="362" w:name="_Toc305158803"/>
      <w:r/>
      <w:bookmarkStart w:id="363" w:name="_Toc151193705"/>
      <w:r/>
      <w:bookmarkStart w:id="364" w:name="_Toc151193633"/>
      <w:r/>
      <w:bookmarkStart w:id="365" w:name="_Toc150509286"/>
      <w:r/>
      <w:bookmarkStart w:id="366" w:name="_Toc226337231"/>
      <w:r/>
      <w:bookmarkStart w:id="367" w:name="_Toc164351629"/>
      <w:r/>
      <w:bookmarkStart w:id="368" w:name="_Toc150774740"/>
      <w:r/>
      <w:bookmarkStart w:id="369" w:name="_Toc151193849"/>
      <w:r/>
      <w:bookmarkStart w:id="370" w:name="_Toc305158877"/>
      <w:r/>
      <w:bookmarkStart w:id="371" w:name="_Toc264969225"/>
      <w:r/>
      <w:bookmarkStart w:id="372" w:name="_Toc151193777"/>
      <w:r/>
      <w:bookmarkStart w:id="373" w:name="_Toc150774635"/>
      <w:r/>
      <w:bookmarkStart w:id="374" w:name="_Toc150480773"/>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bookmarkStart w:id="375" w:name="_Toc151193634"/>
      <w:r/>
      <w:bookmarkStart w:id="376" w:name="_Toc150774741"/>
      <w:r/>
      <w:bookmarkStart w:id="377" w:name="_Toc151193924"/>
      <w:r/>
      <w:bookmarkStart w:id="378" w:name="_Toc164229231"/>
      <w:r/>
      <w:bookmarkStart w:id="379" w:name="_Toc164608650"/>
      <w:r/>
      <w:bookmarkStart w:id="380" w:name="_Toc127151536"/>
      <w:r/>
      <w:bookmarkStart w:id="381" w:name="_Toc305158878"/>
      <w:r/>
      <w:bookmarkStart w:id="382" w:name="_Toc264969226"/>
      <w:r/>
      <w:bookmarkStart w:id="383" w:name="_Toc151190163"/>
      <w:r/>
      <w:bookmarkStart w:id="384" w:name="_Toc226337232"/>
      <w:r/>
      <w:bookmarkStart w:id="385" w:name="_Toc149720829"/>
      <w:r/>
      <w:bookmarkStart w:id="386" w:name="_Toc142311038"/>
      <w:r/>
      <w:bookmarkStart w:id="387" w:name="_Toc195842901"/>
      <w:r/>
      <w:bookmarkStart w:id="388" w:name="_Toc127161450"/>
      <w:r/>
      <w:bookmarkStart w:id="389" w:name="_Toc164608805"/>
      <w:r/>
      <w:bookmarkStart w:id="390" w:name="_Toc127151737"/>
      <w:r/>
      <w:bookmarkStart w:id="391" w:name="_Toc150509287"/>
      <w:r/>
      <w:bookmarkStart w:id="392" w:name="_Toc151193778"/>
      <w:r/>
      <w:bookmarkStart w:id="393" w:name="_Toc164351630"/>
      <w:r/>
      <w:bookmarkStart w:id="394" w:name="_Toc226965809"/>
      <w:r/>
      <w:bookmarkStart w:id="395" w:name="_Toc305158804"/>
      <w:r/>
      <w:bookmarkStart w:id="396" w:name="_Toc150774636"/>
      <w:r/>
      <w:bookmarkStart w:id="397" w:name="_Toc226309780"/>
      <w:r/>
      <w:bookmarkStart w:id="398" w:name="_Toc164229377"/>
      <w:r/>
      <w:bookmarkStart w:id="399" w:name="_Toc150480774"/>
      <w:r/>
      <w:bookmarkStart w:id="400" w:name="_Toc226965726"/>
      <w:r/>
      <w:bookmarkStart w:id="401" w:name="_Toc265228374"/>
      <w:r/>
      <w:bookmarkStart w:id="402" w:name="_Toc520356161"/>
      <w:r/>
      <w:bookmarkStart w:id="403" w:name="_Toc151193850"/>
      <w:r/>
      <w:bookmarkStart w:id="404" w:name="_Toc151193706"/>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bookmarkStart w:id="405" w:name="_Toc164608651"/>
      <w:r/>
      <w:bookmarkStart w:id="406" w:name="_Toc151193851"/>
      <w:r/>
      <w:bookmarkStart w:id="407" w:name="_Toc226337233"/>
      <w:r/>
      <w:bookmarkStart w:id="408" w:name="_Toc520356162"/>
      <w:r/>
      <w:bookmarkStart w:id="409" w:name="_Toc151193925"/>
      <w:r/>
      <w:bookmarkStart w:id="410" w:name="_Toc151190164"/>
      <w:r/>
      <w:bookmarkStart w:id="411" w:name="_Toc164229378"/>
      <w:r/>
      <w:bookmarkStart w:id="412" w:name="_Toc226965810"/>
      <w:r/>
      <w:bookmarkStart w:id="413" w:name="_Toc264969227"/>
      <w:r/>
      <w:bookmarkStart w:id="414" w:name="_Toc195842902"/>
      <w:r/>
      <w:bookmarkStart w:id="415" w:name="_Toc151193779"/>
      <w:r/>
      <w:bookmarkStart w:id="416" w:name="_Toc127151738"/>
      <w:r/>
      <w:bookmarkStart w:id="417" w:name="_Toc226965727"/>
      <w:r/>
      <w:bookmarkStart w:id="418" w:name="_Toc149720830"/>
      <w:r/>
      <w:bookmarkStart w:id="419" w:name="_Toc164229232"/>
      <w:r/>
      <w:bookmarkStart w:id="420" w:name="_Toc150509288"/>
      <w:r/>
      <w:bookmarkStart w:id="421" w:name="_Toc226309781"/>
      <w:r/>
      <w:bookmarkStart w:id="422" w:name="_Toc305158879"/>
      <w:r/>
      <w:bookmarkStart w:id="423" w:name="_Toc164608806"/>
      <w:r/>
      <w:bookmarkStart w:id="424" w:name="_Toc150480775"/>
      <w:r/>
      <w:bookmarkStart w:id="425" w:name="_Toc305158805"/>
      <w:r/>
      <w:bookmarkStart w:id="426" w:name="_Toc142311039"/>
      <w:r/>
      <w:bookmarkStart w:id="427" w:name="_Toc151193707"/>
      <w:r/>
      <w:bookmarkStart w:id="428" w:name="_Toc150774637"/>
      <w:r/>
      <w:bookmarkStart w:id="429" w:name="_Toc127151537"/>
      <w:r/>
      <w:bookmarkStart w:id="430" w:name="_Toc150774742"/>
      <w:r/>
      <w:bookmarkStart w:id="431" w:name="_Toc265228375"/>
      <w:r/>
      <w:bookmarkStart w:id="432" w:name="_Toc127161451"/>
      <w:r/>
      <w:bookmarkStart w:id="433" w:name="_Toc151193635"/>
      <w:r/>
      <w:bookmarkStart w:id="434" w:name="_Toc164351631"/>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769"/>
        <w:ind w:left="357"/>
        <w:spacing w:line="360" w:lineRule="auto"/>
        <w:tabs>
          <w:tab w:val="left" w:pos="900" w:leader="none"/>
          <w:tab w:val="left" w:pos="1080" w:leader="none"/>
          <w:tab w:val="left" w:pos="1589" w:leader="none"/>
        </w:tabs>
        <w:rPr>
          <w:sz w:val="24"/>
        </w:rPr>
      </w:pPr>
      <w:r>
        <w:rPr>
          <w:sz w:val="24"/>
        </w:rPr>
      </w:r>
      <w:r/>
    </w:p>
    <w:p>
      <w:pPr>
        <w:pStyle w:val="771"/>
        <w:spacing w:before="0" w:line="360" w:lineRule="auto"/>
        <w:rPr>
          <w:rFonts w:ascii="Times New Roman" w:hAnsi="Times New Roman" w:eastAsia="宋体"/>
          <w:sz w:val="28"/>
        </w:rPr>
      </w:pPr>
      <w:r/>
      <w:bookmarkStart w:id="435" w:name="_Toc150480776"/>
      <w:r/>
      <w:bookmarkStart w:id="436" w:name="_Toc264969228"/>
      <w:r/>
      <w:bookmarkStart w:id="437" w:name="_Toc151193636"/>
      <w:r/>
      <w:bookmarkStart w:id="438" w:name="_Toc151193780"/>
      <w:r/>
      <w:bookmarkStart w:id="439" w:name="_Toc151193926"/>
      <w:r/>
      <w:bookmarkStart w:id="440" w:name="_Toc305158880"/>
      <w:r/>
      <w:bookmarkStart w:id="441" w:name="_Toc520356163"/>
      <w:r/>
      <w:bookmarkStart w:id="442" w:name="_Toc520356169"/>
      <w:r/>
      <w:bookmarkStart w:id="443" w:name="_Toc151193852"/>
      <w:r/>
      <w:bookmarkStart w:id="444" w:name="_Toc142311040"/>
      <w:r/>
      <w:bookmarkStart w:id="445" w:name="_Toc127151538"/>
      <w:r/>
      <w:bookmarkStart w:id="446" w:name="_Toc305158806"/>
      <w:r/>
      <w:bookmarkStart w:id="447" w:name="_Toc150509289"/>
      <w:r/>
      <w:bookmarkStart w:id="448" w:name="_Toc151190165"/>
      <w:r/>
      <w:bookmarkStart w:id="449" w:name="_Toc226965728"/>
      <w:r/>
      <w:bookmarkStart w:id="450" w:name="_Toc195842903"/>
      <w:r/>
      <w:bookmarkStart w:id="451" w:name="_Toc150774743"/>
      <w:r/>
      <w:bookmarkStart w:id="452" w:name="_Toc150774638"/>
      <w:r/>
      <w:bookmarkStart w:id="453" w:name="_Toc265228376"/>
      <w:r/>
      <w:bookmarkStart w:id="454" w:name="_Toc226965811"/>
      <w:r/>
      <w:bookmarkStart w:id="455" w:name="_Toc226309782"/>
      <w:r/>
      <w:bookmarkStart w:id="456" w:name="_Toc226337234"/>
      <w:r/>
      <w:bookmarkStart w:id="457" w:name="_Toc151193708"/>
      <w:r>
        <w:rPr>
          <w:rFonts w:ascii="Times New Roman" w:hAnsi="Times New Roman" w:eastAsia="宋体"/>
          <w:sz w:val="28"/>
        </w:rPr>
        <w:t xml:space="preserve">五   </w:t>
      </w:r>
      <w:bookmarkEnd w:id="435"/>
      <w:r/>
      <w:bookmarkEnd w:id="436"/>
      <w:r/>
      <w:bookmarkEnd w:id="437"/>
      <w:r/>
      <w:bookmarkEnd w:id="438"/>
      <w:r/>
      <w:bookmarkEnd w:id="439"/>
      <w:r/>
      <w:bookmarkEnd w:id="440"/>
      <w:r/>
      <w:bookmarkEnd w:id="441"/>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sz w:val="28"/>
        </w:rPr>
        <w:t xml:space="preserve">评审</w:t>
      </w:r>
      <w:r>
        <w:rPr>
          <w:rFonts w:ascii="Times New Roman" w:hAnsi="Times New Roman" w:eastAsia="宋体"/>
          <w:sz w:val="28"/>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58" w:name="_Toc520356165"/>
      <w:r>
        <w:rPr>
          <w:sz w:val="24"/>
        </w:rPr>
        <w:t xml:space="preserve">本项目不公开报价。</w:t>
      </w:r>
      <w:r>
        <w:rPr>
          <w:rFonts w:hint="eastAsia"/>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6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6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6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6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69"/>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End w:id="458"/>
      <w:r>
        <w:rPr>
          <w:sz w:val="24"/>
        </w:rPr>
        <w:t xml:space="preserve">磋商小组</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9" w:name="_Toc520356166"/>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9"/>
      <w:r>
        <w:rPr>
          <w:sz w:val="24"/>
        </w:rPr>
      </w:r>
      <w:r/>
    </w:p>
    <w:p>
      <w:pPr>
        <w:pStyle w:val="769"/>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769"/>
        <w:ind w:left="1080"/>
        <w:spacing w:line="360" w:lineRule="auto"/>
        <w:tabs>
          <w:tab w:val="left" w:pos="360" w:leader="none"/>
          <w:tab w:val="left" w:pos="1080" w:leader="none"/>
        </w:tabs>
        <w:rPr>
          <w:sz w:val="24"/>
        </w:rPr>
      </w:pPr>
      <w:r>
        <w:rPr>
          <w:sz w:val="24"/>
        </w:rPr>
        <w:t xml:space="preserve">见第三章《评审方法和评审标准》。</w:t>
      </w:r>
      <w:r>
        <w:rPr>
          <w:sz w:val="24"/>
        </w:rPr>
      </w:r>
      <w:r/>
    </w:p>
    <w:p>
      <w:pPr>
        <w:pStyle w:val="771"/>
        <w:spacing w:before="0" w:line="360" w:lineRule="auto"/>
        <w:rPr>
          <w:rFonts w:ascii="Times New Roman" w:hAnsi="Times New Roman" w:eastAsia="宋体"/>
          <w:sz w:val="28"/>
        </w:rPr>
      </w:pPr>
      <w:r/>
      <w:bookmarkStart w:id="460" w:name="_Toc305158887"/>
      <w:r/>
      <w:bookmarkStart w:id="461" w:name="_Toc226965735"/>
      <w:r/>
      <w:bookmarkStart w:id="462" w:name="_Toc151193859"/>
      <w:r/>
      <w:bookmarkStart w:id="463" w:name="_Toc151193787"/>
      <w:r/>
      <w:bookmarkStart w:id="464" w:name="_Toc151193643"/>
      <w:r/>
      <w:bookmarkStart w:id="465" w:name="_Toc150774750"/>
      <w:r/>
      <w:bookmarkStart w:id="466" w:name="_Toc265228383"/>
      <w:r/>
      <w:bookmarkStart w:id="467" w:name="_Toc151190172"/>
      <w:r/>
      <w:bookmarkStart w:id="468" w:name="_Toc226965818"/>
      <w:r/>
      <w:bookmarkStart w:id="469" w:name="_Toc150774645"/>
      <w:r/>
      <w:bookmarkStart w:id="470" w:name="_Toc195842910"/>
      <w:r/>
      <w:bookmarkStart w:id="471" w:name="_Toc264969235"/>
      <w:r/>
      <w:bookmarkStart w:id="472" w:name="_Toc305158813"/>
      <w:r/>
      <w:bookmarkStart w:id="473" w:name="_Toc150509296"/>
      <w:r/>
      <w:bookmarkStart w:id="474" w:name="_Toc226309789"/>
      <w:r/>
      <w:bookmarkStart w:id="475" w:name="_Toc151193933"/>
      <w:r/>
      <w:bookmarkStart w:id="476" w:name="_Toc127151545"/>
      <w:r/>
      <w:bookmarkStart w:id="477" w:name="_Toc226337241"/>
      <w:r/>
      <w:bookmarkStart w:id="478" w:name="_Toc142311047"/>
      <w:r/>
      <w:bookmarkStart w:id="479" w:name="_Toc150480783"/>
      <w:r/>
      <w:bookmarkStart w:id="480" w:name="_Toc151193715"/>
      <w:r>
        <w:rPr>
          <w:rFonts w:ascii="Times New Roman" w:hAnsi="Times New Roman" w:eastAsia="宋体"/>
          <w:sz w:val="28"/>
        </w:rPr>
        <w:t xml:space="preserve">六   </w:t>
      </w:r>
      <w:bookmarkEnd w:id="442"/>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rPr>
          <w:rFonts w:ascii="Times New Roman" w:hAnsi="Times New Roman" w:eastAsia="宋体"/>
          <w:sz w:val="28"/>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481" w:name="_Toc142311049"/>
      <w:r/>
      <w:bookmarkStart w:id="482" w:name="_Toc226965737"/>
      <w:r/>
      <w:bookmarkStart w:id="483" w:name="_Toc149720840"/>
      <w:r/>
      <w:bookmarkStart w:id="484" w:name="_Toc226965820"/>
      <w:r/>
      <w:bookmarkStart w:id="485" w:name="_Toc305158815"/>
      <w:r/>
      <w:bookmarkStart w:id="486" w:name="_Toc151193717"/>
      <w:r/>
      <w:bookmarkStart w:id="487" w:name="_Toc127151547"/>
      <w:r/>
      <w:bookmarkStart w:id="488" w:name="_Toc164229388"/>
      <w:r/>
      <w:bookmarkStart w:id="489" w:name="_Toc127161461"/>
      <w:r/>
      <w:bookmarkStart w:id="490" w:name="_Toc305158889"/>
      <w:r/>
      <w:bookmarkStart w:id="491" w:name="_Toc226337243"/>
      <w:r/>
      <w:bookmarkStart w:id="492" w:name="_Toc164351641"/>
      <w:r/>
      <w:bookmarkStart w:id="493" w:name="_Toc151193861"/>
      <w:r/>
      <w:bookmarkStart w:id="494" w:name="_Toc305158822"/>
      <w:r/>
      <w:bookmarkStart w:id="495" w:name="_Toc353873664"/>
      <w:r/>
      <w:bookmarkStart w:id="496" w:name="_Toc353873934"/>
      <w:r/>
      <w:bookmarkStart w:id="497" w:name="_Toc353825544"/>
      <w:r/>
      <w:bookmarkStart w:id="498" w:name="_Toc265228392"/>
      <w:r/>
      <w:bookmarkStart w:id="499" w:name="_Toc226337250"/>
      <w:r/>
      <w:bookmarkStart w:id="500" w:name="_Toc150774759"/>
      <w:r/>
      <w:bookmarkStart w:id="501" w:name="_Toc150480792"/>
      <w:r/>
      <w:bookmarkStart w:id="502" w:name="_Toc151190174"/>
      <w:r/>
      <w:bookmarkStart w:id="503" w:name="_Toc264969244"/>
      <w:r/>
      <w:bookmarkStart w:id="504" w:name="_Toc142311056"/>
      <w:r/>
      <w:bookmarkStart w:id="505" w:name="_Toc127151554"/>
      <w:r/>
      <w:bookmarkStart w:id="506" w:name="_Toc226965827"/>
      <w:r/>
      <w:bookmarkStart w:id="507" w:name="_Toc305158896"/>
      <w:r/>
      <w:bookmarkStart w:id="508" w:name="_Toc150509298"/>
      <w:r/>
      <w:bookmarkStart w:id="509" w:name="_Toc150774752"/>
      <w:r/>
      <w:bookmarkStart w:id="510" w:name="_Toc264969237"/>
      <w:r/>
      <w:bookmarkStart w:id="511" w:name="_Toc151193935"/>
      <w:r/>
      <w:bookmarkStart w:id="512" w:name="_Toc164608661"/>
      <w:r/>
      <w:bookmarkStart w:id="513" w:name="_Toc164229242"/>
      <w:r/>
      <w:bookmarkStart w:id="514" w:name="_Toc150774647"/>
      <w:r/>
      <w:bookmarkStart w:id="515" w:name="_Toc164608816"/>
      <w:r/>
      <w:bookmarkStart w:id="516" w:name="_Toc151193789"/>
      <w:r/>
      <w:bookmarkStart w:id="517" w:name="_Toc195842912"/>
      <w:r/>
      <w:bookmarkStart w:id="518" w:name="_Toc226309791"/>
      <w:r/>
      <w:bookmarkStart w:id="519" w:name="_Toc150480785"/>
      <w:r/>
      <w:bookmarkStart w:id="520" w:name="_Toc151193645"/>
      <w:r/>
      <w:bookmarkStart w:id="521" w:name="_Toc127151748"/>
      <w:r/>
      <w:bookmarkStart w:id="522" w:name="_Toc265228385"/>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502"/>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Start w:id="523" w:name="_Toc264969239"/>
      <w:r/>
      <w:bookmarkStart w:id="524" w:name="_Toc164351643"/>
      <w:r/>
      <w:bookmarkStart w:id="525" w:name="_Toc142311051"/>
      <w:r/>
      <w:bookmarkStart w:id="526" w:name="_Toc149720842"/>
      <w:r/>
      <w:bookmarkStart w:id="527" w:name="_Toc164608663"/>
      <w:r/>
      <w:bookmarkStart w:id="528" w:name="_Toc150480787"/>
      <w:r/>
      <w:bookmarkStart w:id="529" w:name="_Toc164229390"/>
      <w:r/>
      <w:bookmarkStart w:id="530" w:name="_Toc150774649"/>
      <w:r/>
      <w:bookmarkStart w:id="531" w:name="_Toc127151750"/>
      <w:r/>
      <w:bookmarkStart w:id="532" w:name="_Toc164229244"/>
      <w:r/>
      <w:bookmarkStart w:id="533" w:name="_Toc151193863"/>
      <w:r/>
      <w:bookmarkStart w:id="534" w:name="_Toc151193791"/>
      <w:r/>
      <w:bookmarkStart w:id="535" w:name="_Toc151193937"/>
      <w:r/>
      <w:bookmarkStart w:id="536" w:name="_Toc226965822"/>
      <w:r/>
      <w:bookmarkStart w:id="537" w:name="_Toc127161463"/>
      <w:r/>
      <w:bookmarkStart w:id="538" w:name="_Toc265228387"/>
      <w:r/>
      <w:bookmarkStart w:id="539" w:name="_Toc226337245"/>
      <w:r/>
      <w:bookmarkStart w:id="540" w:name="_Toc150509300"/>
      <w:r/>
      <w:bookmarkStart w:id="541" w:name="_Toc151193647"/>
      <w:r/>
      <w:bookmarkStart w:id="542" w:name="_Toc164608818"/>
      <w:r/>
      <w:bookmarkStart w:id="543" w:name="_Toc150774754"/>
      <w:r/>
      <w:bookmarkStart w:id="544" w:name="_Toc305158817"/>
      <w:r/>
      <w:bookmarkStart w:id="545" w:name="_Toc305158891"/>
      <w:r/>
      <w:bookmarkStart w:id="546" w:name="_Toc127151549"/>
      <w:r/>
      <w:bookmarkStart w:id="547" w:name="_Toc151193719"/>
      <w:r/>
      <w:bookmarkStart w:id="548" w:name="_Toc195842914"/>
      <w:r/>
      <w:bookmarkStart w:id="549" w:name="_Toc226309793"/>
      <w:r/>
      <w:bookmarkStart w:id="550" w:name="_Ref467306425"/>
      <w:r/>
      <w:bookmarkStart w:id="551" w:name="_Ref467307090"/>
      <w:r/>
      <w:bookmarkStart w:id="552" w:name="_Toc151190176"/>
      <w:r/>
      <w:bookmarkStart w:id="553" w:name="_Toc226965739"/>
      <w:r/>
      <w:bookmarkStart w:id="554" w:name="_Toc520356176"/>
      <w:r>
        <w:rPr>
          <w:sz w:val="24"/>
        </w:rPr>
        <w:t xml:space="preserve">成交公告与成交通知书</w:t>
      </w:r>
      <w:bookmarkEnd w:id="544"/>
      <w:r/>
      <w:bookmarkEnd w:id="545"/>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76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769"/>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76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769"/>
        <w:numPr>
          <w:ilvl w:val="2"/>
          <w:numId w:val="8"/>
        </w:numPr>
        <w:spacing w:line="360" w:lineRule="auto"/>
        <w:tabs>
          <w:tab w:val="left" w:pos="1980" w:leader="none"/>
        </w:tabs>
        <w:rPr>
          <w:rFonts w:hint="eastAsia"/>
          <w:sz w:val="24"/>
        </w:rPr>
      </w:pPr>
      <w:r>
        <w:rPr>
          <w:sz w:val="24"/>
          <w:szCs w:val="20"/>
        </w:rPr>
        <w:t xml:space="preserve">除了</w:t>
      </w:r>
      <w:r>
        <w:rPr>
          <w:rFonts w:hint="eastAsia"/>
          <w:sz w:val="24"/>
          <w:szCs w:val="20"/>
        </w:rPr>
        <w:t xml:space="preserve">“</w:t>
      </w:r>
      <w:r>
        <w:rPr>
          <w:sz w:val="24"/>
          <w:szCs w:val="20"/>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sz w:val="24"/>
          <w:szCs w:val="20"/>
        </w:rPr>
        <w:t xml:space="preserve">”</w:t>
      </w:r>
      <w:r>
        <w:rPr>
          <w:sz w:val="24"/>
          <w:szCs w:val="20"/>
        </w:rPr>
        <w:t xml:space="preserve">的情形外，在采购过程中符合要求的供应商或者报价未超过采购预算的供应商不足3家的。</w:t>
      </w:r>
      <w:r>
        <w:rPr>
          <w:rFonts w:hint="eastAsia"/>
          <w:sz w:val="24"/>
        </w:rPr>
      </w:r>
      <w:r/>
    </w:p>
    <w:p>
      <w:pPr>
        <w:pStyle w:val="769"/>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6"/>
      <w:r/>
      <w:bookmarkEnd w:id="547"/>
      <w:r/>
      <w:bookmarkEnd w:id="548"/>
      <w:r/>
      <w:bookmarkEnd w:id="549"/>
      <w:r/>
      <w:bookmarkEnd w:id="552"/>
      <w:r/>
      <w:bookmarkEnd w:id="553"/>
      <w:r/>
      <w:bookmarkStart w:id="555" w:name="_Toc164229245"/>
      <w:r/>
      <w:bookmarkStart w:id="556" w:name="_Toc151193864"/>
      <w:r/>
      <w:bookmarkStart w:id="557" w:name="_Toc164229391"/>
      <w:r/>
      <w:bookmarkStart w:id="558" w:name="_Toc127161464"/>
      <w:r/>
      <w:bookmarkStart w:id="559" w:name="_Toc151193720"/>
      <w:r/>
      <w:bookmarkStart w:id="560" w:name="_Ref467306377"/>
      <w:r/>
      <w:bookmarkStart w:id="561" w:name="_Ref467306978"/>
      <w:r/>
      <w:bookmarkStart w:id="562" w:name="_Toc264969240"/>
      <w:r/>
      <w:bookmarkStart w:id="563" w:name="_Toc164351644"/>
      <w:r/>
      <w:bookmarkStart w:id="564" w:name="_Toc150480788"/>
      <w:r/>
      <w:bookmarkStart w:id="565" w:name="_Toc150774650"/>
      <w:r/>
      <w:bookmarkStart w:id="566" w:name="_Toc226965823"/>
      <w:r/>
      <w:bookmarkStart w:id="567" w:name="_Toc151193648"/>
      <w:r/>
      <w:bookmarkStart w:id="568" w:name="_Toc164608819"/>
      <w:r/>
      <w:bookmarkStart w:id="569" w:name="_Toc226965740"/>
      <w:r/>
      <w:bookmarkStart w:id="570" w:name="_Toc150509301"/>
      <w:r/>
      <w:bookmarkStart w:id="571" w:name="_Toc520356175"/>
      <w:r/>
      <w:bookmarkStart w:id="572" w:name="_Ref467307062"/>
      <w:r/>
      <w:bookmarkStart w:id="573" w:name="_Toc305158892"/>
      <w:r/>
      <w:bookmarkStart w:id="574" w:name="_Toc142311052"/>
      <w:r/>
      <w:bookmarkStart w:id="575" w:name="_Toc150774755"/>
      <w:r/>
      <w:bookmarkStart w:id="576" w:name="_Toc226309794"/>
      <w:r/>
      <w:bookmarkStart w:id="577" w:name="_Toc305158818"/>
      <w:r/>
      <w:bookmarkStart w:id="578" w:name="_Toc151193938"/>
      <w:r/>
      <w:bookmarkStart w:id="579" w:name="_Toc151190177"/>
      <w:r/>
      <w:bookmarkStart w:id="580" w:name="_Toc127151550"/>
      <w:r/>
      <w:bookmarkStart w:id="581" w:name="_Ref467307204"/>
      <w:r/>
      <w:bookmarkStart w:id="582" w:name="_Toc195842915"/>
      <w:r/>
      <w:bookmarkStart w:id="583" w:name="_Toc164608664"/>
      <w:r/>
      <w:bookmarkStart w:id="584" w:name="_Toc149720843"/>
      <w:r/>
      <w:bookmarkStart w:id="585" w:name="_Toc127151751"/>
      <w:r/>
      <w:bookmarkStart w:id="586" w:name="_Toc226337246"/>
      <w:r/>
      <w:bookmarkStart w:id="587" w:name="_Toc265228388"/>
      <w:r/>
      <w:bookmarkStart w:id="588" w:name="_Toc151193792"/>
      <w:r>
        <w:rPr>
          <w:sz w:val="24"/>
        </w:rPr>
        <w:t xml:space="preserve">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bookmarkEnd w:id="550"/>
      <w:r/>
      <w:bookmarkEnd w:id="551"/>
      <w:r/>
      <w:bookmarkEnd w:id="554"/>
      <w:r>
        <w:rPr>
          <w:sz w:val="24"/>
        </w:rPr>
        <w:t xml:space="preserve">询问与质疑</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69"/>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76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69"/>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769"/>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76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44"/>
        </w:rPr>
        <w:t xml:space="preserve">http://gk</w:t>
      </w:r>
      <w:bookmarkStart w:id="589" w:name="_Hlt100654014"/>
      <w:r>
        <w:rPr>
          <w:rStyle w:val="844"/>
        </w:rPr>
        <w:t xml:space="preserve">s</w:t>
      </w:r>
      <w:bookmarkEnd w:id="589"/>
      <w:r>
        <w:rPr>
          <w:rStyle w:val="844"/>
        </w:rPr>
        <w:t xml:space="preserve">.m</w:t>
      </w:r>
      <w:bookmarkStart w:id="590" w:name="_Hlt100653993"/>
      <w:r/>
      <w:bookmarkStart w:id="591" w:name="_Hlt100653994"/>
      <w:r>
        <w:rPr>
          <w:rStyle w:val="844"/>
        </w:rPr>
        <w:t xml:space="preserve">o</w:t>
      </w:r>
      <w:bookmarkEnd w:id="590"/>
      <w:r/>
      <w:bookmarkEnd w:id="591"/>
      <w:r/>
      <w:bookmarkStart w:id="592" w:name="_Hlt101169156"/>
      <w:r>
        <w:rPr>
          <w:rStyle w:val="844"/>
        </w:rPr>
        <w:t xml:space="preserve">f</w:t>
      </w:r>
      <w:bookmarkEnd w:id="592"/>
      <w:r>
        <w:rPr>
          <w:rStyle w:val="844"/>
        </w:rPr>
        <w:t xml:space="preserve">.gov.cn/ztztz/zhengfucaigouguanli/201802/t20180201_2804589.htm</w:t>
      </w:r>
      <w:r>
        <w:fldChar w:fldCharType="end"/>
      </w:r>
      <w:r>
        <w:rPr>
          <w:rFonts w:hint="eastAsia"/>
        </w:rPr>
        <w:t xml:space="preserve">）</w:t>
      </w:r>
      <w:r>
        <w:rPr>
          <w:sz w:val="24"/>
        </w:rPr>
      </w:r>
      <w:r/>
    </w:p>
    <w:p>
      <w:pPr>
        <w:pStyle w:val="769"/>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769"/>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76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69"/>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收费对象、收费标准及缴纳时间见《供应商须知资料表》。由成交供应商支付的，成交供应商须一次性向采购代理机构缴纳代理费，报价应包含代理费用。</w:t>
      </w:r>
      <w:r>
        <w:rPr>
          <w:rFonts w:hint="eastAsia"/>
          <w:sz w:val="24"/>
        </w:rPr>
      </w:r>
      <w:r/>
    </w:p>
    <w:p>
      <w:pPr>
        <w:pStyle w:val="76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集中采购机构不收取代理费。</w:t>
      </w:r>
      <w:r>
        <w:rPr>
          <w:sz w:val="24"/>
        </w:rPr>
      </w:r>
      <w:r/>
    </w:p>
    <w:p>
      <w:pPr>
        <w:pStyle w:val="769"/>
        <w:jc w:val="center"/>
        <w:spacing w:line="360" w:lineRule="auto"/>
        <w:rPr>
          <w:b/>
          <w:sz w:val="36"/>
          <w:szCs w:val="36"/>
        </w:rPr>
        <w:outlineLvl w:val="0"/>
      </w:pPr>
      <w:r/>
      <w:bookmarkStart w:id="593" w:name="_Toc120102176"/>
      <w:r>
        <w:rPr>
          <w:b/>
          <w:sz w:val="36"/>
          <w:szCs w:val="36"/>
        </w:rPr>
      </w:r>
      <w:r/>
    </w:p>
    <w:p>
      <w:pPr>
        <w:pStyle w:val="769"/>
        <w:jc w:val="center"/>
        <w:spacing w:line="360" w:lineRule="auto"/>
        <w:rPr>
          <w:b/>
          <w:sz w:val="36"/>
          <w:szCs w:val="36"/>
        </w:rPr>
        <w:outlineLvl w:val="0"/>
      </w:pPr>
      <w:r>
        <w:rPr>
          <w:b/>
          <w:sz w:val="36"/>
          <w:szCs w:val="36"/>
        </w:rPr>
      </w:r>
      <w:r/>
    </w:p>
    <w:p>
      <w:pPr>
        <w:pStyle w:val="769"/>
        <w:jc w:val="center"/>
        <w:spacing w:line="360" w:lineRule="auto"/>
        <w:rPr>
          <w:b/>
          <w:sz w:val="36"/>
          <w:szCs w:val="36"/>
        </w:rPr>
        <w:outlineLvl w:val="0"/>
      </w:pPr>
      <w:r>
        <w:rPr>
          <w:b/>
          <w:sz w:val="36"/>
          <w:szCs w:val="36"/>
        </w:rPr>
        <w:br w:type="page" w:clear="all"/>
      </w:r>
      <w:r>
        <w:rPr>
          <w:b/>
          <w:sz w:val="36"/>
          <w:szCs w:val="36"/>
        </w:rPr>
        <w:t xml:space="preserve">第三章   </w:t>
      </w:r>
      <w:bookmarkEnd w:id="494"/>
      <w:r/>
      <w:bookmarkEnd w:id="495"/>
      <w:r/>
      <w:bookmarkEnd w:id="496"/>
      <w:r/>
      <w:bookmarkEnd w:id="497"/>
      <w:r/>
      <w:bookmarkEnd w:id="498"/>
      <w:r/>
      <w:bookmarkEnd w:id="499"/>
      <w:r/>
      <w:bookmarkEnd w:id="500"/>
      <w:r/>
      <w:bookmarkEnd w:id="501"/>
      <w:r/>
      <w:bookmarkEnd w:id="503"/>
      <w:r/>
      <w:bookmarkEnd w:id="504"/>
      <w:r/>
      <w:bookmarkEnd w:id="505"/>
      <w:r/>
      <w:bookmarkEnd w:id="506"/>
      <w:r/>
      <w:bookmarkEnd w:id="507"/>
      <w:r>
        <w:rPr>
          <w:b/>
          <w:sz w:val="36"/>
          <w:szCs w:val="36"/>
        </w:rPr>
        <w:t xml:space="preserve">评审</w:t>
      </w:r>
      <w:r>
        <w:rPr>
          <w:rFonts w:hint="eastAsia"/>
          <w:b/>
          <w:sz w:val="36"/>
          <w:szCs w:val="36"/>
        </w:rPr>
        <w:t xml:space="preserve">程序、评审</w:t>
      </w:r>
      <w:r>
        <w:rPr>
          <w:b/>
          <w:sz w:val="36"/>
          <w:szCs w:val="36"/>
        </w:rPr>
        <w:t xml:space="preserve">方法和评审标准</w:t>
      </w:r>
      <w:bookmarkEnd w:id="593"/>
      <w:r/>
      <w:bookmarkStart w:id="594" w:name="_Toc487900382"/>
      <w:r>
        <w:rPr>
          <w:b/>
          <w:sz w:val="36"/>
          <w:szCs w:val="36"/>
        </w:rPr>
      </w:r>
      <w:r/>
    </w:p>
    <w:p>
      <w:pPr>
        <w:pStyle w:val="77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769"/>
        <w:jc w:val="left"/>
        <w:tabs>
          <w:tab w:val="left" w:pos="1080" w:leader="none"/>
        </w:tabs>
        <w:rPr>
          <w:b/>
          <w:sz w:val="24"/>
        </w:rPr>
      </w:pPr>
      <w:r>
        <w:rPr>
          <w:b/>
          <w:sz w:val="24"/>
        </w:rPr>
        <w:tab/>
      </w:r>
      <w:r>
        <w:rPr>
          <w:b/>
          <w:sz w:val="24"/>
        </w:rPr>
      </w:r>
      <w:r/>
    </w:p>
    <w:p>
      <w:pPr>
        <w:pStyle w:val="769"/>
        <w:numPr>
          <w:ilvl w:val="0"/>
          <w:numId w:val="11"/>
        </w:numPr>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27151541"/>
      <w:r/>
      <w:bookmarkStart w:id="596" w:name="_Toc150509292"/>
      <w:r/>
      <w:bookmarkStart w:id="597" w:name="_Toc151193855"/>
      <w:r/>
      <w:bookmarkStart w:id="598" w:name="_Toc151193639"/>
      <w:r/>
      <w:bookmarkStart w:id="599" w:name="_Toc142311043"/>
      <w:r/>
      <w:bookmarkStart w:id="600" w:name="_Toc226309785"/>
      <w:r/>
      <w:bookmarkStart w:id="601" w:name="_Toc149720834"/>
      <w:r/>
      <w:bookmarkStart w:id="602" w:name="_Toc164351635"/>
      <w:r/>
      <w:bookmarkStart w:id="603" w:name="_Toc226965731"/>
      <w:r/>
      <w:bookmarkStart w:id="604" w:name="_Toc151193711"/>
      <w:r/>
      <w:bookmarkStart w:id="605" w:name="_Toc150774746"/>
      <w:r/>
      <w:bookmarkStart w:id="606" w:name="_Toc151193783"/>
      <w:r/>
      <w:bookmarkStart w:id="607" w:name="_Toc226337237"/>
      <w:r/>
      <w:bookmarkStart w:id="608" w:name="_Toc164229382"/>
      <w:r/>
      <w:bookmarkStart w:id="609" w:name="_Toc151190168"/>
      <w:r/>
      <w:bookmarkStart w:id="610" w:name="_Toc127161455"/>
      <w:r/>
      <w:bookmarkStart w:id="611" w:name="_Toc264969231"/>
      <w:r/>
      <w:bookmarkStart w:id="612" w:name="_Toc150774641"/>
      <w:r/>
      <w:bookmarkStart w:id="613" w:name="_Toc150480779"/>
      <w:r/>
      <w:bookmarkStart w:id="614" w:name="_Toc127151742"/>
      <w:r/>
      <w:bookmarkStart w:id="615" w:name="_Toc226965814"/>
      <w:r/>
      <w:bookmarkStart w:id="616" w:name="_Toc195842906"/>
      <w:r/>
      <w:bookmarkStart w:id="617" w:name="_Toc151193929"/>
      <w:r/>
      <w:bookmarkStart w:id="618" w:name="_Toc305158883"/>
      <w:r/>
      <w:bookmarkStart w:id="619" w:name="_Toc164608655"/>
      <w:r/>
      <w:bookmarkStart w:id="620" w:name="_Toc305158809"/>
      <w:r/>
      <w:bookmarkStart w:id="621" w:name="_Toc164229236"/>
      <w:r/>
      <w:bookmarkStart w:id="622" w:name="_Toc265228379"/>
      <w:r/>
      <w:bookmarkStart w:id="623" w:name="_Toc164608810"/>
      <w:r/>
      <w:bookmarkStart w:id="624" w:name="_Toc353873941"/>
      <w:r/>
      <w:bookmarkStart w:id="625" w:name="_Toc353825551"/>
      <w:r/>
      <w:bookmarkStart w:id="626" w:name="_Toc195842920"/>
      <w:r/>
      <w:bookmarkStart w:id="627" w:name="_Toc353825545"/>
      <w:r/>
      <w:bookmarkStart w:id="628" w:name="_Toc150774760"/>
      <w:r/>
      <w:bookmarkStart w:id="629" w:name="_Toc264969245"/>
      <w:r/>
      <w:bookmarkStart w:id="630" w:name="_Toc142311057"/>
      <w:r/>
      <w:bookmarkStart w:id="631" w:name="_Toc353873665"/>
      <w:r/>
      <w:bookmarkStart w:id="632" w:name="_Toc305158823"/>
      <w:r/>
      <w:bookmarkStart w:id="633" w:name="_Toc150480793"/>
      <w:r/>
      <w:bookmarkStart w:id="634" w:name="_Toc127151555"/>
      <w:r/>
      <w:bookmarkStart w:id="635" w:name="_Toc226337251"/>
      <w:r/>
      <w:bookmarkStart w:id="636" w:name="_Toc226965828"/>
      <w:r/>
      <w:bookmarkStart w:id="637" w:name="_Toc305158897"/>
      <w:r/>
      <w:bookmarkStart w:id="638" w:name="_Toc265228393"/>
      <w:r/>
      <w:bookmarkStart w:id="639" w:name="_Toc353873935"/>
      <w:r>
        <w:rPr>
          <w:sz w:val="24"/>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t xml:space="preserve">资格性检查和符合性审查</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769"/>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966"/>
        <w:gridCol w:w="4800"/>
        <w:gridCol w:w="1825"/>
      </w:tblGrid>
      <w:tr>
        <w:trPr>
          <w:cantSplit/>
          <w:trHeight w:val="20"/>
          <w:tblHeader/>
        </w:trPr>
        <w:tc>
          <w:tcPr>
            <w:tcW w:w="375" w:type="dxa"/>
            <w:vAlign w:val="center"/>
            <w:textDirection w:val="lrTb"/>
            <w:noWrap w:val="false"/>
          </w:tcPr>
          <w:p>
            <w:pPr>
              <w:pStyle w:val="769"/>
              <w:jc w:val="center"/>
              <w:tabs>
                <w:tab w:val="left" w:pos="1080" w:leader="none"/>
              </w:tabs>
              <w:rPr>
                <w:b/>
                <w:sz w:val="24"/>
              </w:rPr>
            </w:pPr>
            <w:r/>
            <w:bookmarkStart w:id="640" w:name="_Hlt487972895"/>
            <w:r/>
            <w:bookmarkEnd w:id="640"/>
            <w:r>
              <w:rPr>
                <w:b/>
                <w:sz w:val="24"/>
              </w:rPr>
              <w:t xml:space="preserve">序号</w:t>
            </w:r>
            <w:r>
              <w:rPr>
                <w:b/>
                <w:sz w:val="24"/>
              </w:rPr>
            </w:r>
            <w:r/>
          </w:p>
        </w:tc>
        <w:tc>
          <w:tcPr>
            <w:tcW w:w="1058" w:type="dxa"/>
            <w:vAlign w:val="center"/>
            <w:textDirection w:val="lrTb"/>
            <w:noWrap w:val="false"/>
          </w:tcPr>
          <w:p>
            <w:pPr>
              <w:pStyle w:val="769"/>
              <w:jc w:val="center"/>
              <w:tabs>
                <w:tab w:val="left" w:pos="1080" w:leader="none"/>
              </w:tabs>
              <w:rPr>
                <w:b/>
                <w:sz w:val="24"/>
              </w:rPr>
            </w:pPr>
            <w:r>
              <w:rPr>
                <w:b/>
                <w:sz w:val="24"/>
              </w:rPr>
              <w:t xml:space="preserve">审查因素</w:t>
            </w:r>
            <w:r>
              <w:rPr>
                <w:b/>
                <w:sz w:val="24"/>
              </w:rPr>
            </w:r>
            <w:r/>
          </w:p>
        </w:tc>
        <w:tc>
          <w:tcPr>
            <w:tcW w:w="2583" w:type="dxa"/>
            <w:vAlign w:val="center"/>
            <w:textDirection w:val="lrTb"/>
            <w:noWrap w:val="false"/>
          </w:tcPr>
          <w:p>
            <w:pPr>
              <w:pStyle w:val="769"/>
              <w:jc w:val="center"/>
              <w:tabs>
                <w:tab w:val="left" w:pos="1080" w:leader="none"/>
              </w:tabs>
              <w:rPr>
                <w:b/>
                <w:sz w:val="24"/>
              </w:rPr>
            </w:pPr>
            <w:r>
              <w:rPr>
                <w:b/>
                <w:sz w:val="24"/>
              </w:rPr>
              <w:t xml:space="preserve">审查内容</w:t>
            </w:r>
            <w:r>
              <w:rPr>
                <w:b/>
                <w:sz w:val="24"/>
              </w:rPr>
            </w:r>
            <w:r/>
          </w:p>
        </w:tc>
        <w:tc>
          <w:tcPr>
            <w:tcW w:w="982" w:type="dxa"/>
            <w:vAlign w:val="center"/>
            <w:textDirection w:val="lrTb"/>
            <w:noWrap w:val="false"/>
          </w:tcPr>
          <w:p>
            <w:pPr>
              <w:pStyle w:val="769"/>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1</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满足《中华人民共和国政府采购法》第二十二条规定及法律法规的其他规定</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具体规定见第一章《竞争性磋商公告》</w:t>
            </w:r>
            <w:r>
              <w:rPr>
                <w:sz w:val="24"/>
              </w:rPr>
            </w:r>
            <w:r/>
          </w:p>
        </w:tc>
        <w:tc>
          <w:tcPr>
            <w:tcW w:w="982" w:type="dxa"/>
            <w:vAlign w:val="center"/>
            <w:textDirection w:val="lrTb"/>
            <w:noWrap w:val="false"/>
          </w:tcPr>
          <w:p>
            <w:pPr>
              <w:pStyle w:val="769"/>
              <w:tabs>
                <w:tab w:val="left" w:pos="1080" w:leader="none"/>
              </w:tabs>
              <w:rPr>
                <w:sz w:val="24"/>
              </w:rPr>
            </w:pPr>
            <w:r>
              <w:rPr>
                <w:sz w:val="24"/>
              </w:rPr>
            </w:r>
            <w:r/>
          </w:p>
        </w:tc>
      </w:tr>
      <w:tr>
        <w:trPr>
          <w:cantSplit/>
          <w:trHeight w:val="468"/>
        </w:trPr>
        <w:tc>
          <w:tcPr>
            <w:tcW w:w="375" w:type="dxa"/>
            <w:vAlign w:val="center"/>
            <w:textDirection w:val="lrTb"/>
            <w:noWrap w:val="false"/>
          </w:tcPr>
          <w:p>
            <w:pPr>
              <w:pStyle w:val="769"/>
              <w:jc w:val="center"/>
              <w:tabs>
                <w:tab w:val="left" w:pos="1080" w:leader="none"/>
              </w:tabs>
              <w:rPr>
                <w:sz w:val="24"/>
              </w:rPr>
            </w:pPr>
            <w:r>
              <w:rPr>
                <w:sz w:val="24"/>
              </w:rPr>
              <w:t xml:space="preserve">1-1</w:t>
            </w:r>
            <w:r>
              <w:rPr>
                <w:sz w:val="24"/>
              </w:rPr>
            </w:r>
            <w:r/>
          </w:p>
        </w:tc>
        <w:tc>
          <w:tcPr>
            <w:tcW w:w="1058" w:type="dxa"/>
            <w:vAlign w:val="center"/>
            <w:textDirection w:val="lrTb"/>
            <w:noWrap w:val="false"/>
          </w:tcPr>
          <w:p>
            <w:pPr>
              <w:pStyle w:val="769"/>
              <w:tabs>
                <w:tab w:val="left" w:pos="1080" w:leader="none"/>
              </w:tabs>
              <w:rPr>
                <w:sz w:val="24"/>
              </w:rPr>
            </w:pPr>
            <w:r>
              <w:rPr>
                <w:rFonts w:hint="eastAsia"/>
                <w:sz w:val="24"/>
              </w:rPr>
              <w:t xml:space="preserve">供应商资格声明函</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82" w:type="dxa"/>
            <w:vAlign w:val="center"/>
            <w:textDirection w:val="lrTb"/>
            <w:noWrap w:val="false"/>
          </w:tcPr>
          <w:p>
            <w:pPr>
              <w:pStyle w:val="76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供应商信用记录</w:t>
            </w:r>
            <w:r>
              <w:rPr>
                <w:sz w:val="24"/>
              </w:rPr>
            </w:r>
            <w:r/>
          </w:p>
        </w:tc>
        <w:tc>
          <w:tcPr>
            <w:tcW w:w="2583" w:type="dxa"/>
            <w:vAlign w:val="center"/>
            <w:textDirection w:val="lrTb"/>
            <w:noWrap w:val="false"/>
          </w:tcPr>
          <w:p>
            <w:pPr>
              <w:pStyle w:val="769"/>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769"/>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769"/>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769"/>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r>
            <w:r/>
          </w:p>
        </w:tc>
        <w:tc>
          <w:tcPr>
            <w:tcW w:w="982" w:type="dxa"/>
            <w:vAlign w:val="center"/>
            <w:textDirection w:val="lrTb"/>
            <w:noWrap w:val="false"/>
          </w:tcPr>
          <w:p>
            <w:pPr>
              <w:pStyle w:val="769"/>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2</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落实政府采购政策需满足的资格要求</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具体要求见第一章《竞争性磋商公告》</w:t>
            </w:r>
            <w:r>
              <w:rPr>
                <w:sz w:val="24"/>
              </w:rPr>
            </w:r>
            <w:r/>
          </w:p>
        </w:tc>
        <w:tc>
          <w:tcPr>
            <w:tcW w:w="982" w:type="dxa"/>
            <w:vAlign w:val="center"/>
            <w:textDirection w:val="lrTb"/>
            <w:noWrap w:val="false"/>
          </w:tcPr>
          <w:p>
            <w:pPr>
              <w:pStyle w:val="769"/>
              <w:tabs>
                <w:tab w:val="left" w:pos="1080" w:leader="none"/>
              </w:tabs>
              <w:rPr>
                <w:sz w:val="24"/>
              </w:rPr>
            </w:pP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2-1</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中小企业声明函</w:t>
            </w:r>
            <w:r>
              <w:rPr>
                <w:sz w:val="24"/>
              </w:rPr>
            </w:r>
            <w:r/>
          </w:p>
        </w:tc>
        <w:tc>
          <w:tcPr>
            <w:tcW w:w="2583" w:type="dxa"/>
            <w:vAlign w:val="center"/>
            <w:textDirection w:val="lrTb"/>
            <w:noWrap w:val="false"/>
          </w:tcPr>
          <w:p>
            <w:pPr>
              <w:pStyle w:val="769"/>
              <w:tabs>
                <w:tab w:val="left" w:pos="1080" w:leader="none"/>
              </w:tabs>
              <w:rPr>
                <w:bCs/>
                <w:sz w:val="24"/>
              </w:rPr>
            </w:pPr>
            <w:r>
              <w:rPr>
                <w:rFonts w:hint="eastAsia"/>
                <w:bCs/>
                <w:sz w:val="24"/>
              </w:rPr>
              <w:t xml:space="preserve">供应商应提供中小企业声明函；如为监狱企业或残疾人福利性单位，不必提供中小企业声明函，但须按注1或注2要求提供证明材料。</w:t>
            </w:r>
            <w:r>
              <w:rPr>
                <w:bCs/>
                <w:sz w:val="24"/>
              </w:rPr>
            </w:r>
            <w:r/>
          </w:p>
          <w:p>
            <w:pPr>
              <w:pStyle w:val="769"/>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769"/>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82" w:type="dxa"/>
            <w:vAlign w:val="center"/>
            <w:textDirection w:val="lrTb"/>
            <w:noWrap w:val="false"/>
          </w:tcPr>
          <w:p>
            <w:pPr>
              <w:pStyle w:val="769"/>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2-</w:t>
            </w:r>
            <w:r>
              <w:rPr>
                <w:rFonts w:hint="eastAsia"/>
                <w:sz w:val="24"/>
              </w:rPr>
              <w:t xml:space="preserve">2</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其它落实政府采购政策的资格要求</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无</w:t>
            </w:r>
            <w:r>
              <w:rPr>
                <w:sz w:val="24"/>
              </w:rPr>
            </w:r>
            <w:r/>
          </w:p>
        </w:tc>
        <w:tc>
          <w:tcPr>
            <w:tcW w:w="982" w:type="dxa"/>
            <w:vAlign w:val="center"/>
            <w:textDirection w:val="lrTb"/>
            <w:noWrap w:val="false"/>
          </w:tcPr>
          <w:p>
            <w:pPr>
              <w:pStyle w:val="769"/>
              <w:tabs>
                <w:tab w:val="left" w:pos="1080" w:leader="none"/>
              </w:tabs>
              <w:rPr>
                <w:sz w:val="24"/>
              </w:rPr>
            </w:pP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3</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本项目的特定资格要求</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如有，见第一章《竞争性磋商公告》</w:t>
            </w:r>
            <w:r>
              <w:rPr>
                <w:sz w:val="24"/>
              </w:rPr>
            </w:r>
            <w:r/>
          </w:p>
        </w:tc>
        <w:tc>
          <w:tcPr>
            <w:tcW w:w="982" w:type="dxa"/>
            <w:vAlign w:val="center"/>
            <w:textDirection w:val="lrTb"/>
            <w:noWrap w:val="false"/>
          </w:tcPr>
          <w:p>
            <w:pPr>
              <w:pStyle w:val="769"/>
              <w:tabs>
                <w:tab w:val="left" w:pos="1080" w:leader="none"/>
              </w:tabs>
              <w:rPr>
                <w:sz w:val="24"/>
              </w:rPr>
            </w:pP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3-1</w:t>
            </w:r>
            <w:r>
              <w:rPr>
                <w:sz w:val="24"/>
              </w:rPr>
            </w:r>
            <w:r/>
          </w:p>
        </w:tc>
        <w:tc>
          <w:tcPr>
            <w:tcW w:w="1058" w:type="dxa"/>
            <w:vAlign w:val="center"/>
            <w:textDirection w:val="lrTb"/>
            <w:noWrap w:val="false"/>
          </w:tcPr>
          <w:p>
            <w:pPr>
              <w:pStyle w:val="769"/>
              <w:tabs>
                <w:tab w:val="left" w:pos="1080" w:leader="none"/>
              </w:tabs>
              <w:rPr>
                <w:sz w:val="24"/>
              </w:rPr>
            </w:pPr>
            <w:r>
              <w:rPr>
                <w:sz w:val="24"/>
              </w:rPr>
              <w:t xml:space="preserve">是否接受联合体响应</w:t>
            </w:r>
            <w:r>
              <w:rPr>
                <w:sz w:val="24"/>
              </w:rPr>
            </w:r>
            <w:r/>
          </w:p>
        </w:tc>
        <w:tc>
          <w:tcPr>
            <w:tcW w:w="2583" w:type="dxa"/>
            <w:vAlign w:val="center"/>
            <w:textDirection w:val="lrTb"/>
            <w:noWrap w:val="false"/>
          </w:tcPr>
          <w:p>
            <w:pPr>
              <w:pStyle w:val="769"/>
              <w:tabs>
                <w:tab w:val="left" w:pos="1080" w:leader="none"/>
              </w:tabs>
              <w:rPr>
                <w:sz w:val="24"/>
              </w:rPr>
            </w:pPr>
            <w:r>
              <w:rPr>
                <w:sz w:val="24"/>
              </w:rPr>
              <w:t xml:space="preserve">不接受联合体投标</w:t>
            </w:r>
            <w:r>
              <w:rPr>
                <w:sz w:val="24"/>
              </w:rPr>
            </w:r>
            <w:r/>
          </w:p>
        </w:tc>
        <w:tc>
          <w:tcPr>
            <w:tcW w:w="982" w:type="dxa"/>
            <w:vAlign w:val="center"/>
            <w:textDirection w:val="lrTb"/>
            <w:noWrap w:val="false"/>
          </w:tcPr>
          <w:p>
            <w:pPr>
              <w:pStyle w:val="769"/>
              <w:tabs>
                <w:tab w:val="left" w:pos="1080" w:leader="none"/>
              </w:tabs>
              <w:rPr>
                <w:sz w:val="24"/>
              </w:rPr>
            </w:pPr>
            <w:r>
              <w:rPr>
                <w:sz w:val="24"/>
              </w:rPr>
            </w:r>
            <w:r/>
          </w:p>
        </w:tc>
      </w:tr>
      <w:tr>
        <w:trPr>
          <w:cantSplit/>
          <w:trHeight w:val="20"/>
        </w:trPr>
        <w:tc>
          <w:tcPr>
            <w:tcW w:w="375" w:type="dxa"/>
            <w:vAlign w:val="center"/>
            <w:textDirection w:val="lrTb"/>
            <w:noWrap w:val="false"/>
          </w:tcPr>
          <w:p>
            <w:pPr>
              <w:pStyle w:val="769"/>
              <w:jc w:val="center"/>
              <w:tabs>
                <w:tab w:val="left" w:pos="1080" w:leader="none"/>
              </w:tabs>
              <w:rPr>
                <w:sz w:val="24"/>
              </w:rPr>
            </w:pPr>
            <w:r>
              <w:rPr>
                <w:sz w:val="24"/>
              </w:rPr>
              <w:t xml:space="preserve">3-2</w:t>
            </w:r>
            <w:r>
              <w:rPr>
                <w:sz w:val="24"/>
              </w:rPr>
            </w:r>
            <w:r/>
          </w:p>
        </w:tc>
        <w:tc>
          <w:tcPr>
            <w:tcW w:w="1058" w:type="dxa"/>
            <w:vAlign w:val="center"/>
            <w:textDirection w:val="lrTb"/>
            <w:noWrap w:val="false"/>
          </w:tcPr>
          <w:p>
            <w:pPr>
              <w:pStyle w:val="769"/>
              <w:jc w:val="center"/>
              <w:tabs>
                <w:tab w:val="left" w:pos="1080" w:leader="none"/>
              </w:tabs>
              <w:rPr>
                <w:sz w:val="24"/>
              </w:rPr>
            </w:pPr>
            <w:r>
              <w:rPr>
                <w:sz w:val="24"/>
              </w:rPr>
              <w:t xml:space="preserve">其他特定资格要求</w:t>
            </w:r>
            <w:r>
              <w:rPr>
                <w:sz w:val="24"/>
              </w:rPr>
            </w:r>
            <w:r/>
          </w:p>
        </w:tc>
        <w:tc>
          <w:tcPr>
            <w:tcW w:w="2583" w:type="dxa"/>
            <w:vAlign w:val="center"/>
            <w:textDirection w:val="lrTb"/>
            <w:noWrap w:val="false"/>
          </w:tcPr>
          <w:p>
            <w:pPr>
              <w:pStyle w:val="769"/>
              <w:tabs>
                <w:tab w:val="left" w:pos="1080" w:leader="none"/>
              </w:tabs>
              <w:rPr>
                <w:rFonts w:hint="eastAsia" w:eastAsia="宋体"/>
                <w:sz w:val="24"/>
                <w:lang w:eastAsia="zh-CN"/>
              </w:rPr>
            </w:pPr>
            <w:r>
              <w:rPr>
                <w:rFonts w:hint="eastAsia" w:ascii="宋体" w:hAnsi="宋体"/>
                <w:sz w:val="24"/>
                <w:lang w:val="en-US" w:eastAsia="zh-CN"/>
              </w:rPr>
              <w:t xml:space="preserve">无</w:t>
            </w:r>
            <w:r>
              <w:rPr>
                <w:rFonts w:hint="eastAsia" w:eastAsia="宋体"/>
                <w:sz w:val="24"/>
                <w:lang w:eastAsia="zh-CN"/>
              </w:rPr>
            </w:r>
            <w:r/>
          </w:p>
        </w:tc>
        <w:tc>
          <w:tcPr>
            <w:tcW w:w="982" w:type="dxa"/>
            <w:vAlign w:val="center"/>
            <w:textDirection w:val="lrTb"/>
            <w:noWrap w:val="false"/>
          </w:tcPr>
          <w:p>
            <w:pPr>
              <w:pStyle w:val="769"/>
              <w:tabs>
                <w:tab w:val="left" w:pos="1080" w:leader="none"/>
              </w:tabs>
              <w:rPr>
                <w:sz w:val="24"/>
              </w:rPr>
            </w:pPr>
            <w:r>
              <w:rPr>
                <w:sz w:val="24"/>
              </w:rPr>
            </w:r>
            <w:r/>
          </w:p>
        </w:tc>
      </w:tr>
    </w:tbl>
    <w:p>
      <w:pPr>
        <w:pStyle w:val="769"/>
        <w:jc w:val="left"/>
        <w:widowControl/>
        <w:rPr>
          <w:sz w:val="24"/>
        </w:rPr>
      </w:pPr>
      <w:r>
        <w:rPr>
          <w:sz w:val="24"/>
        </w:rPr>
        <w:br w:type="page" w:clear="all"/>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769"/>
        <w:jc w:val="center"/>
        <w:spacing w:line="360" w:lineRule="auto"/>
        <w:widowControl/>
        <w:rPr>
          <w:rFonts w:hint="eastAsia"/>
          <w:b/>
          <w:color w:val="000000"/>
          <w:sz w:val="24"/>
        </w:rPr>
      </w:pPr>
      <w:r>
        <w:rPr>
          <w:b/>
          <w:color w:val="000000"/>
          <w:sz w:val="24"/>
        </w:rPr>
        <w:t xml:space="preserve">符合性审查要求</w:t>
      </w:r>
      <w:r>
        <w:rPr>
          <w:rFonts w:hint="eastAsia"/>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812"/>
        <w:gridCol w:w="6741"/>
      </w:tblGrid>
      <w:tr>
        <w:trPr>
          <w:trHeight w:val="300"/>
        </w:trPr>
        <w:tc>
          <w:tcPr>
            <w:tcW w:w="396" w:type="dxa"/>
            <w:vAlign w:val="center"/>
            <w:textDirection w:val="lrTb"/>
            <w:noWrap w:val="false"/>
          </w:tcPr>
          <w:p>
            <w:pPr>
              <w:pStyle w:val="769"/>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769"/>
              <w:jc w:val="center"/>
              <w:widowControl/>
              <w:rPr>
                <w:b/>
                <w:color w:val="000000"/>
                <w:sz w:val="24"/>
              </w:rPr>
            </w:pPr>
            <w:r>
              <w:rPr>
                <w:b/>
                <w:color w:val="000000"/>
                <w:sz w:val="24"/>
              </w:rPr>
              <w:t xml:space="preserve">审查因素</w:t>
            </w:r>
            <w:r>
              <w:rPr>
                <w:b/>
                <w:color w:val="000000"/>
                <w:sz w:val="24"/>
              </w:rPr>
            </w:r>
            <w:r/>
          </w:p>
        </w:tc>
        <w:tc>
          <w:tcPr>
            <w:tcW w:w="3628" w:type="dxa"/>
            <w:vAlign w:val="center"/>
            <w:textDirection w:val="lrTb"/>
            <w:noWrap w:val="false"/>
          </w:tcPr>
          <w:p>
            <w:pPr>
              <w:pStyle w:val="769"/>
              <w:jc w:val="center"/>
              <w:widowControl/>
              <w:rPr>
                <w:b/>
                <w:color w:val="000000"/>
                <w:sz w:val="24"/>
              </w:rPr>
            </w:pPr>
            <w:r>
              <w:rPr>
                <w:b/>
                <w:color w:val="000000"/>
                <w:sz w:val="24"/>
              </w:rPr>
              <w:t xml:space="preserve">审查内容</w:t>
            </w:r>
            <w:r>
              <w:rPr>
                <w:b/>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rFonts w:hint="eastAsia"/>
                <w:b w:val="0"/>
                <w:bCs w:val="0"/>
                <w:color w:val="000000"/>
                <w:sz w:val="24"/>
              </w:rPr>
              <w:t xml:space="preserve">响应函、</w:t>
            </w:r>
            <w:r>
              <w:rPr>
                <w:rFonts w:hint="eastAsia"/>
                <w:b w:val="0"/>
                <w:bCs w:val="0"/>
                <w:color w:val="000000"/>
                <w:sz w:val="24"/>
              </w:rPr>
              <w:t xml:space="preserve">法定代表人资格证明书和政府采购供应商信用承诺书</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响应完整性</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响应报价</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报价唯一性</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响应有效期</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签署、加盖公章</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96" w:type="dxa"/>
            <w:vAlign w:val="center"/>
            <w:textDirection w:val="lrTb"/>
            <w:noWrap w:val="false"/>
          </w:tcPr>
          <w:p>
            <w:pPr>
              <w:pStyle w:val="769"/>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769"/>
              <w:jc w:val="left"/>
              <w:widowControl/>
              <w:rPr>
                <w:b w:val="0"/>
                <w:bCs w:val="0"/>
                <w:color w:val="000000"/>
                <w:sz w:val="24"/>
              </w:rPr>
            </w:pPr>
            <w:r>
              <w:rPr>
                <w:rFonts w:hint="eastAsia"/>
                <w:b w:val="0"/>
                <w:bCs w:val="0"/>
                <w:color w:val="000000"/>
                <w:sz w:val="24"/>
              </w:rPr>
              <w:t xml:space="preserve">实质性格式</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1073"/>
        </w:trPr>
        <w:tc>
          <w:tcPr>
            <w:tcW w:w="396" w:type="dxa"/>
            <w:vAlign w:val="center"/>
            <w:textDirection w:val="lrTb"/>
            <w:noWrap w:val="false"/>
          </w:tcPr>
          <w:p>
            <w:pPr>
              <w:pStyle w:val="769"/>
              <w:jc w:val="center"/>
              <w:widowControl/>
              <w:rPr>
                <w:rFonts w:hint="eastAsia"/>
                <w:color w:val="000000"/>
                <w:sz w:val="24"/>
                <w:szCs w:val="24"/>
                <w:lang w:val="en-US" w:eastAsia="zh-CN" w:bidi="ar-SA"/>
              </w:rPr>
            </w:pPr>
            <w:r>
              <w:rPr>
                <w:rFonts w:hint="eastAsia"/>
                <w:color w:val="000000"/>
                <w:sz w:val="24"/>
              </w:rPr>
              <w:t xml:space="preserve">8</w:t>
            </w:r>
            <w:r>
              <w:rPr>
                <w:rFonts w:hint="eastAsia"/>
                <w:color w:val="000000"/>
                <w:sz w:val="24"/>
                <w:szCs w:val="24"/>
                <w:lang w:val="en-US" w:eastAsia="zh-CN" w:bidi="ar-SA"/>
              </w:rPr>
            </w:r>
            <w:r/>
          </w:p>
        </w:tc>
        <w:tc>
          <w:tcPr>
            <w:tcW w:w="975" w:type="dxa"/>
            <w:vAlign w:val="center"/>
            <w:textDirection w:val="lrTb"/>
            <w:noWrap w:val="false"/>
          </w:tcPr>
          <w:p>
            <w:pPr>
              <w:pStyle w:val="769"/>
              <w:jc w:val="left"/>
              <w:widowControl/>
              <w:rPr>
                <w:rFonts w:hint="eastAsia"/>
                <w:b w:val="0"/>
                <w:bCs w:val="0"/>
                <w:sz w:val="24"/>
              </w:rPr>
            </w:pPr>
            <w:r>
              <w:rPr>
                <w:b w:val="0"/>
                <w:bCs w:val="0"/>
                <w:sz w:val="24"/>
              </w:rPr>
              <w:t xml:space="preserve">报价合理性</w:t>
            </w:r>
            <w:r>
              <w:rPr>
                <w:rFonts w:hint="eastAsia"/>
                <w:b w:val="0"/>
                <w:bCs w:val="0"/>
                <w:sz w:val="24"/>
              </w:rPr>
            </w:r>
            <w:r/>
          </w:p>
        </w:tc>
        <w:tc>
          <w:tcPr>
            <w:tcW w:w="3628" w:type="dxa"/>
            <w:vAlign w:val="center"/>
            <w:textDirection w:val="lrTb"/>
            <w:noWrap w:val="false"/>
          </w:tcPr>
          <w:p>
            <w:pPr>
              <w:pStyle w:val="769"/>
              <w:jc w:val="left"/>
              <w:widowControl/>
              <w:rPr>
                <w:rFonts w:hint="eastAsia"/>
                <w:sz w:val="24"/>
              </w:rPr>
            </w:pPr>
            <w:r>
              <w:rPr>
                <w:sz w:val="24"/>
              </w:rPr>
              <w:t xml:space="preserve">报价合理，或</w:t>
            </w:r>
            <w:r>
              <w:rPr>
                <w:rFonts w:hint="eastAsia"/>
                <w:sz w:val="24"/>
              </w:rPr>
              <w:t xml:space="preserve">供应商的报价明显低于其他通过符合性审查供应商的报价，</w:t>
            </w:r>
            <w:r>
              <w:rPr>
                <w:sz w:val="24"/>
              </w:rPr>
              <w:t xml:space="preserve">有可能影响</w:t>
            </w:r>
            <w:r>
              <w:rPr>
                <w:rFonts w:hint="eastAsia"/>
                <w:sz w:val="24"/>
              </w:rPr>
              <w:t xml:space="preserve">服务</w:t>
            </w:r>
            <w:r>
              <w:rPr>
                <w:sz w:val="24"/>
              </w:rPr>
              <w:t xml:space="preserve">质量或者不能诚信履约的</w:t>
            </w:r>
            <w:r>
              <w:rPr>
                <w:rFonts w:hint="eastAsia"/>
                <w:sz w:val="24"/>
              </w:rPr>
              <w:t xml:space="preserve">，能够应磋商小组要求在规定时间内证明其报价合理性的</w:t>
            </w:r>
            <w:r>
              <w:rPr>
                <w:sz w:val="24"/>
              </w:rPr>
              <w:t xml:space="preserve">；</w:t>
            </w:r>
            <w:r>
              <w:rPr>
                <w:rFonts w:hint="eastAsia"/>
                <w:sz w:val="24"/>
              </w:rPr>
            </w:r>
            <w:r/>
          </w:p>
        </w:tc>
      </w:tr>
      <w:tr>
        <w:trPr>
          <w:trHeight w:val="825"/>
        </w:trPr>
        <w:tc>
          <w:tcPr>
            <w:tcW w:w="396" w:type="dxa"/>
            <w:vAlign w:val="center"/>
            <w:textDirection w:val="lrTb"/>
            <w:noWrap w:val="false"/>
          </w:tcPr>
          <w:p>
            <w:pPr>
              <w:pStyle w:val="769"/>
              <w:jc w:val="center"/>
              <w:widowControl/>
              <w:rPr>
                <w:rFonts w:hint="eastAsia"/>
                <w:color w:val="000000"/>
                <w:sz w:val="24"/>
                <w:szCs w:val="24"/>
                <w:lang w:val="en-US" w:eastAsia="zh-CN" w:bidi="ar-SA"/>
              </w:rPr>
            </w:pPr>
            <w:r>
              <w:rPr>
                <w:rFonts w:hint="eastAsia"/>
                <w:color w:val="000000"/>
                <w:sz w:val="24"/>
              </w:rPr>
              <w:t xml:space="preserve">9</w:t>
            </w:r>
            <w:r>
              <w:rPr>
                <w:rFonts w:hint="eastAsia"/>
                <w:color w:val="000000"/>
                <w:sz w:val="24"/>
                <w:szCs w:val="24"/>
                <w:lang w:val="en-US" w:eastAsia="zh-CN" w:bidi="ar-SA"/>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报价的修正</w:t>
            </w:r>
            <w:r>
              <w:rPr>
                <w:b w:val="0"/>
                <w:bCs w:val="0"/>
                <w:color w:val="000000"/>
                <w:sz w:val="24"/>
              </w:rPr>
            </w:r>
            <w:r/>
          </w:p>
        </w:tc>
        <w:tc>
          <w:tcPr>
            <w:tcW w:w="3628" w:type="dxa"/>
            <w:vAlign w:val="center"/>
            <w:textDirection w:val="lrTb"/>
            <w:noWrap w:val="false"/>
          </w:tcPr>
          <w:p>
            <w:pPr>
              <w:pStyle w:val="769"/>
              <w:jc w:val="left"/>
              <w:widowControl/>
              <w:rPr>
                <w:rFonts w:hint="eastAsia"/>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w:t>
            </w:r>
            <w:r>
              <w:rPr>
                <w:rFonts w:hint="eastAsia"/>
                <w:sz w:val="24"/>
              </w:rPr>
            </w:r>
            <w:r/>
          </w:p>
        </w:tc>
      </w:tr>
      <w:tr>
        <w:trPr>
          <w:trHeight w:val="1048"/>
        </w:trPr>
        <w:tc>
          <w:tcPr>
            <w:tcW w:w="396" w:type="dxa"/>
            <w:vAlign w:val="center"/>
            <w:textDirection w:val="lrTb"/>
            <w:noWrap w:val="false"/>
          </w:tcPr>
          <w:p>
            <w:pPr>
              <w:pStyle w:val="769"/>
              <w:jc w:val="center"/>
              <w:widowControl/>
              <w:rPr>
                <w:color w:val="000000"/>
                <w:sz w:val="24"/>
                <w:szCs w:val="24"/>
                <w:lang w:val="en-US" w:eastAsia="zh-CN" w:bidi="ar-SA"/>
              </w:rPr>
            </w:pPr>
            <w:r>
              <w:rPr>
                <w:rFonts w:hint="eastAsia"/>
                <w:color w:val="000000"/>
                <w:sz w:val="24"/>
              </w:rPr>
              <w:t xml:space="preserve">10</w:t>
            </w:r>
            <w:r>
              <w:rPr>
                <w:color w:val="000000"/>
                <w:sz w:val="24"/>
                <w:szCs w:val="24"/>
                <w:lang w:val="en-US" w:eastAsia="zh-CN" w:bidi="ar-SA"/>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公平竞争</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3214"/>
        </w:trPr>
        <w:tc>
          <w:tcPr>
            <w:tcW w:w="396" w:type="dxa"/>
            <w:vAlign w:val="center"/>
            <w:textDirection w:val="lrTb"/>
            <w:noWrap w:val="false"/>
          </w:tcPr>
          <w:p>
            <w:pPr>
              <w:pStyle w:val="769"/>
              <w:jc w:val="center"/>
              <w:widowControl/>
              <w:rPr>
                <w:color w:val="000000"/>
                <w:sz w:val="24"/>
                <w:szCs w:val="24"/>
                <w:lang w:val="en-US" w:eastAsia="zh-CN" w:bidi="ar-SA"/>
              </w:rPr>
            </w:pPr>
            <w:r>
              <w:rPr>
                <w:rFonts w:hint="eastAsia"/>
                <w:color w:val="000000"/>
                <w:sz w:val="24"/>
              </w:rPr>
              <w:t xml:space="preserve">11</w:t>
            </w:r>
            <w:r>
              <w:rPr>
                <w:color w:val="000000"/>
                <w:sz w:val="24"/>
                <w:szCs w:val="24"/>
                <w:lang w:val="en-US" w:eastAsia="zh-CN" w:bidi="ar-SA"/>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串通响应</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12"/>
        </w:trPr>
        <w:tc>
          <w:tcPr>
            <w:tcW w:w="396" w:type="dxa"/>
            <w:vAlign w:val="center"/>
            <w:textDirection w:val="lrTb"/>
            <w:noWrap w:val="false"/>
          </w:tcPr>
          <w:p>
            <w:pPr>
              <w:pStyle w:val="769"/>
              <w:jc w:val="center"/>
              <w:widowControl/>
              <w:rPr>
                <w:color w:val="000000"/>
                <w:sz w:val="24"/>
                <w:szCs w:val="24"/>
                <w:lang w:val="en-US" w:eastAsia="zh-CN" w:bidi="ar-SA"/>
              </w:rPr>
            </w:pPr>
            <w:r>
              <w:rPr>
                <w:rFonts w:hint="eastAsia"/>
                <w:color w:val="000000"/>
                <w:sz w:val="24"/>
              </w:rPr>
              <w:t xml:space="preserve">12</w:t>
            </w:r>
            <w:r>
              <w:rPr>
                <w:color w:val="000000"/>
                <w:sz w:val="24"/>
                <w:szCs w:val="24"/>
                <w:lang w:val="en-US" w:eastAsia="zh-CN" w:bidi="ar-SA"/>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附加条件</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775"/>
        </w:trPr>
        <w:tc>
          <w:tcPr>
            <w:tcW w:w="396" w:type="dxa"/>
            <w:vAlign w:val="center"/>
            <w:textDirection w:val="lrTb"/>
            <w:noWrap w:val="false"/>
          </w:tcPr>
          <w:p>
            <w:pPr>
              <w:pStyle w:val="769"/>
              <w:jc w:val="center"/>
              <w:widowControl/>
              <w:rPr>
                <w:color w:val="000000"/>
                <w:sz w:val="24"/>
                <w:szCs w:val="24"/>
                <w:lang w:val="en-US" w:eastAsia="zh-CN" w:bidi="ar-SA"/>
              </w:rPr>
            </w:pPr>
            <w:r>
              <w:rPr>
                <w:rFonts w:hint="eastAsia"/>
                <w:color w:val="000000"/>
                <w:sz w:val="24"/>
              </w:rPr>
              <w:t xml:space="preserve">13</w:t>
            </w:r>
            <w:r>
              <w:rPr>
                <w:color w:val="000000"/>
                <w:sz w:val="24"/>
                <w:szCs w:val="24"/>
                <w:lang w:val="en-US" w:eastAsia="zh-CN" w:bidi="ar-SA"/>
              </w:rPr>
            </w:r>
            <w:r/>
          </w:p>
        </w:tc>
        <w:tc>
          <w:tcPr>
            <w:tcW w:w="975" w:type="dxa"/>
            <w:vAlign w:val="center"/>
            <w:textDirection w:val="lrTb"/>
            <w:noWrap w:val="false"/>
          </w:tcPr>
          <w:p>
            <w:pPr>
              <w:pStyle w:val="769"/>
              <w:jc w:val="left"/>
              <w:widowControl/>
              <w:rPr>
                <w:b w:val="0"/>
                <w:bCs w:val="0"/>
                <w:color w:val="000000"/>
                <w:sz w:val="24"/>
              </w:rPr>
            </w:pPr>
            <w:r>
              <w:rPr>
                <w:b w:val="0"/>
                <w:bCs w:val="0"/>
                <w:color w:val="000000"/>
                <w:sz w:val="24"/>
              </w:rPr>
              <w:t xml:space="preserve">其他无效情形</w:t>
            </w:r>
            <w:r>
              <w:rPr>
                <w:b w:val="0"/>
                <w:bCs w:val="0"/>
                <w:color w:val="000000"/>
                <w:sz w:val="24"/>
              </w:rPr>
            </w:r>
            <w:r/>
          </w:p>
        </w:tc>
        <w:tc>
          <w:tcPr>
            <w:tcW w:w="3628" w:type="dxa"/>
            <w:vAlign w:val="center"/>
            <w:textDirection w:val="lrTb"/>
            <w:noWrap w:val="false"/>
          </w:tcPr>
          <w:p>
            <w:pPr>
              <w:pStyle w:val="769"/>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r>
        <w:trPr>
          <w:trHeight w:val="685"/>
        </w:trPr>
        <w:tc>
          <w:tcPr>
            <w:tcW w:w="396" w:type="dxa"/>
            <w:vAlign w:val="center"/>
            <w:textDirection w:val="lrTb"/>
            <w:noWrap w:val="false"/>
          </w:tcPr>
          <w:p>
            <w:pPr>
              <w:pStyle w:val="769"/>
              <w:jc w:val="center"/>
              <w:widowControl/>
              <w:rPr>
                <w:rFonts w:hint="eastAsia" w:eastAsia="宋体"/>
                <w:color w:val="000000"/>
                <w:sz w:val="24"/>
                <w:lang w:val="en-US" w:eastAsia="zh-CN"/>
              </w:rPr>
            </w:pPr>
            <w:r>
              <w:rPr>
                <w:rFonts w:hint="eastAsia"/>
                <w:color w:val="000000"/>
                <w:sz w:val="24"/>
              </w:rPr>
              <w:t xml:space="preserve">14</w:t>
            </w:r>
            <w:r>
              <w:rPr>
                <w:rFonts w:hint="eastAsia" w:eastAsia="宋体"/>
                <w:color w:val="000000"/>
                <w:sz w:val="24"/>
                <w:lang w:val="en-US" w:eastAsia="zh-CN"/>
              </w:rPr>
            </w:r>
            <w:r/>
          </w:p>
        </w:tc>
        <w:tc>
          <w:tcPr>
            <w:tcW w:w="975" w:type="dxa"/>
            <w:vAlign w:val="center"/>
            <w:textDirection w:val="lrTb"/>
            <w:noWrap w:val="false"/>
          </w:tcPr>
          <w:p>
            <w:pPr>
              <w:pStyle w:val="769"/>
              <w:jc w:val="left"/>
              <w:widowControl/>
              <w:rPr>
                <w:color w:val="000000"/>
                <w:sz w:val="24"/>
              </w:rPr>
            </w:pPr>
            <w:r>
              <w:rPr>
                <w:rFonts w:hint="eastAsia"/>
                <w:color w:val="000000"/>
                <w:sz w:val="24"/>
              </w:rPr>
              <w:t xml:space="preserve">最终报价</w:t>
            </w:r>
            <w:r>
              <w:rPr>
                <w:color w:val="000000"/>
                <w:sz w:val="24"/>
              </w:rPr>
            </w:r>
            <w:r/>
          </w:p>
        </w:tc>
        <w:tc>
          <w:tcPr>
            <w:tcW w:w="3628" w:type="dxa"/>
            <w:vAlign w:val="center"/>
            <w:textDirection w:val="lrTb"/>
            <w:noWrap w:val="false"/>
          </w:tcPr>
          <w:p>
            <w:pPr>
              <w:pStyle w:val="769"/>
              <w:jc w:val="left"/>
              <w:widowControl/>
              <w:rPr>
                <w:rFonts w:hint="eastAsia"/>
                <w:color w:val="000000"/>
                <w:sz w:val="24"/>
              </w:rPr>
            </w:pPr>
            <w:r>
              <w:rPr>
                <w:rFonts w:hint="eastAsia"/>
                <w:color w:val="000000"/>
                <w:sz w:val="24"/>
              </w:rPr>
              <w:t xml:space="preserve">供应商最终报价未高于首次报价的。</w:t>
            </w:r>
            <w:r>
              <w:rPr>
                <w:rFonts w:hint="eastAsia"/>
                <w:color w:val="000000"/>
                <w:sz w:val="24"/>
              </w:rPr>
            </w:r>
            <w:r/>
          </w:p>
        </w:tc>
      </w:tr>
    </w:tbl>
    <w:p>
      <w:pPr>
        <w:pStyle w:val="769"/>
        <w:jc w:val="center"/>
        <w:spacing w:line="360" w:lineRule="auto"/>
        <w:widowControl/>
        <w:rPr>
          <w:b/>
          <w:color w:val="000000"/>
          <w:sz w:val="24"/>
        </w:rPr>
      </w:pPr>
      <w:r>
        <w:rPr>
          <w:b/>
          <w:color w:val="000000"/>
          <w:sz w:val="24"/>
        </w:rPr>
      </w:r>
      <w:r/>
    </w:p>
    <w:p>
      <w:pPr>
        <w:pStyle w:val="769"/>
        <w:numPr>
          <w:ilvl w:val="0"/>
          <w:numId w:val="11"/>
        </w:numPr>
        <w:spacing w:line="360" w:lineRule="auto"/>
        <w:tabs>
          <w:tab w:val="left" w:pos="360" w:leader="none"/>
          <w:tab w:val="left" w:pos="900" w:leader="none"/>
        </w:tabs>
        <w:rPr>
          <w:sz w:val="24"/>
        </w:rPr>
        <w:outlineLvl w:val="1"/>
      </w:pPr>
      <w:r/>
      <w:bookmarkEnd w:id="624"/>
      <w:r/>
      <w:bookmarkEnd w:id="625"/>
      <w:r>
        <w:rPr>
          <w:sz w:val="24"/>
        </w:rPr>
        <w:t xml:space="preserve">磋商、响应文件有关事项的澄清、说明或者更正和最终报价</w:t>
      </w:r>
      <w:r>
        <w:rPr>
          <w:sz w:val="24"/>
        </w:rPr>
      </w:r>
      <w:r/>
    </w:p>
    <w:p>
      <w:pPr>
        <w:pStyle w:val="769"/>
        <w:numPr>
          <w:ilvl w:val="1"/>
          <w:numId w:val="11"/>
        </w:numPr>
        <w:ind w:left="1077" w:hanging="720"/>
        <w:pageBreakBefore w:val="0"/>
        <w:spacing w:line="360" w:lineRule="auto"/>
        <w:widowControl w:val="off"/>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磋商小组所有成员应当集中与单一供应商分别进行磋商，并给予所有参加磋商的供应商平等的磋商机会。</w:t>
      </w:r>
      <w:r>
        <w:rPr>
          <w:rFonts w:ascii="Times New Roman" w:hAnsi="Times New Roman" w:eastAsia="宋体" w:cs="Times New Roman"/>
          <w:sz w:val="24"/>
        </w:rPr>
      </w:r>
      <w:r/>
    </w:p>
    <w:p>
      <w:pPr>
        <w:pStyle w:val="769"/>
        <w:numPr>
          <w:ilvl w:val="1"/>
          <w:numId w:val="11"/>
        </w:numPr>
        <w:ind w:left="1077" w:hanging="720"/>
        <w:pageBreakBefore w:val="0"/>
        <w:spacing w:line="360" w:lineRule="auto"/>
        <w:widowControl w:val="off"/>
        <w:tabs>
          <w:tab w:val="left" w:pos="1080" w:leader="none"/>
          <w:tab w:val="left" w:pos="1589" w:leader="none"/>
        </w:tabs>
        <w:rPr>
          <w:rFonts w:hint="eastAsia" w:ascii="Times New Roman" w:hAnsi="Times New Roman" w:eastAsia="宋体" w:cs="Times New Roman"/>
          <w:b w:val="0"/>
          <w:bCs/>
          <w:sz w:val="24"/>
          <w:szCs w:val="24"/>
        </w:rPr>
      </w:pPr>
      <w:r>
        <w:rPr>
          <w:rFonts w:hint="eastAsia" w:ascii="Times New Roman" w:hAnsi="Times New Roman" w:eastAsia="宋体" w:cs="Times New Roman"/>
          <w:color w:val="000000"/>
          <w:sz w:val="24"/>
          <w:highlight w:val="white"/>
        </w:rPr>
        <w:t xml:space="preserve">磋商小组</w:t>
      </w:r>
      <w:r>
        <w:rPr>
          <w:rFonts w:hint="eastAsia" w:ascii="宋体" w:hAnsi="宋体" w:eastAsia="宋体" w:cs="宋体"/>
          <w:sz w:val="24"/>
          <w:szCs w:val="24"/>
          <w:lang w:val="en-US" w:eastAsia="zh-CN"/>
        </w:rPr>
        <w:t xml:space="preserve">启动异常低价投标审查的情形和具体要求，包括：</w:t>
      </w:r>
      <w:r>
        <w:rPr>
          <w:rFonts w:hint="eastAsia" w:ascii="Times New Roman" w:hAnsi="Times New Roman" w:eastAsia="宋体" w:cs="Times New Roman"/>
          <w:b w:val="0"/>
          <w:bCs/>
          <w:sz w:val="24"/>
          <w:szCs w:val="24"/>
        </w:rPr>
      </w:r>
      <w:r/>
    </w:p>
    <w:p>
      <w:pPr>
        <w:pStyle w:val="769"/>
        <w:numPr>
          <w:ilvl w:val="2"/>
          <w:numId w:val="11"/>
        </w:numPr>
        <w:ind w:left="0" w:firstLine="901"/>
        <w:jc w:val="left"/>
        <w:keepLines w:val="0"/>
        <w:keepNext w:val="0"/>
        <w:pageBreakBefore w:val="0"/>
        <w:spacing w:line="360" w:lineRule="auto"/>
        <w:widowControl w:val="off"/>
        <w:tabs>
          <w:tab w:val="left" w:pos="1080" w:leader="none"/>
        </w:tabs>
        <w:rPr>
          <w:rFonts w:hint="eastAsia" w:ascii="Times New Roman" w:hAnsi="Times New Roman" w:eastAsia="宋体" w:cs="Times New Roman"/>
        </w:rPr>
      </w:pPr>
      <w:r>
        <w:rPr>
          <w:rFonts w:hint="eastAsia" w:ascii="Times New Roman" w:hAnsi="Times New Roman" w:eastAsia="宋体" w:cs="Times New Roman"/>
          <w:b w:val="0"/>
          <w:bCs/>
          <w:sz w:val="24"/>
          <w:szCs w:val="24"/>
          <w:lang w:val="en-US" w:eastAsia="zh-CN"/>
        </w:rPr>
        <w:t xml:space="preserve">评审过程中出现下列情形之一的，评审委员会应当启动异常低价投标（响应）审查程序：</w:t>
      </w:r>
      <w:r>
        <w:rPr>
          <w:rFonts w:hint="eastAsia" w:ascii="Times New Roman" w:hAnsi="Times New Roman" w:eastAsia="宋体" w:cs="Times New Roman"/>
        </w:rPr>
      </w:r>
      <w:r/>
    </w:p>
    <w:p>
      <w:pPr>
        <w:pStyle w:val="769"/>
        <w:ind w:firstLine="9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1）投标报价低于采购项目预算 50% 的，即投标报价＜采购项目预算×50%；</w:t>
      </w:r>
      <w:r>
        <w:rPr>
          <w:rFonts w:hint="eastAsia" w:ascii="宋体" w:hAnsi="宋体" w:eastAsia="宋体" w:cs="宋体"/>
          <w:sz w:val="24"/>
          <w:szCs w:val="24"/>
        </w:rPr>
      </w:r>
      <w:r/>
    </w:p>
    <w:p>
      <w:pPr>
        <w:pStyle w:val="769"/>
        <w:ind w:firstLine="9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2）投标报价低于采购项目最高限价 45% 的，即投标报价＜采购项目最高限价×45% ；</w:t>
      </w:r>
      <w:r>
        <w:rPr>
          <w:rFonts w:hint="eastAsia" w:ascii="宋体" w:hAnsi="宋体" w:eastAsia="宋体" w:cs="宋体"/>
          <w:sz w:val="24"/>
          <w:szCs w:val="24"/>
        </w:rPr>
      </w:r>
      <w:r/>
    </w:p>
    <w:p>
      <w:pPr>
        <w:pStyle w:val="769"/>
        <w:ind w:firstLine="901"/>
        <w:keepLines w:val="0"/>
        <w:keepNext w:val="0"/>
        <w:pageBreakBefore w:val="0"/>
        <w:spacing w:line="360" w:lineRule="auto"/>
        <w:widowControl w:val="off"/>
        <w:rPr>
          <w:rFonts w:hint="eastAsia" w:ascii="Times New Roman" w:hAnsi="Times New Roman" w:eastAsia="宋体" w:cs="Times New Roma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rPr>
      </w:r>
      <w:r/>
    </w:p>
    <w:p>
      <w:pPr>
        <w:pStyle w:val="769"/>
        <w:numPr>
          <w:ilvl w:val="2"/>
          <w:numId w:val="11"/>
        </w:numPr>
        <w:ind w:left="0" w:firstLine="901"/>
        <w:jc w:val="left"/>
        <w:keepLines w:val="0"/>
        <w:keepNext w:val="0"/>
        <w:pageBreakBefore w:val="0"/>
        <w:spacing w:line="360" w:lineRule="auto"/>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启动常低价投标审查后，评审委员会应当要求相关供应商在评标现场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投标处理。审查相关情况应当在评审报告中进行记录。</w:t>
      </w:r>
      <w:r>
        <w:rPr>
          <w:rFonts w:hint="eastAsia" w:ascii="宋体" w:hAnsi="宋体" w:eastAsia="宋体" w:cs="宋体"/>
          <w:sz w:val="24"/>
          <w:szCs w:val="24"/>
        </w:rPr>
      </w:r>
      <w:r/>
    </w:p>
    <w:p>
      <w:pPr>
        <w:pStyle w:val="769"/>
        <w:numPr>
          <w:ilvl w:val="2"/>
          <w:numId w:val="11"/>
        </w:numPr>
        <w:ind w:left="0" w:firstLine="901"/>
        <w:jc w:val="left"/>
        <w:keepLines w:val="0"/>
        <w:keepNext w:val="0"/>
        <w:pageBreakBefore w:val="0"/>
        <w:spacing w:line="360" w:lineRule="auto"/>
        <w:widowControl w:val="off"/>
        <w:tabs>
          <w:tab w:val="left" w:pos="1080" w:leader="none"/>
        </w:tabs>
        <w:rPr>
          <w:rFonts w:ascii="Times New Roman" w:hAnsi="Times New Roman" w:eastAsia="宋体" w:cs="Times New Roman"/>
        </w:rPr>
      </w:pPr>
      <w:r>
        <w:rPr>
          <w:rFonts w:hint="eastAsia" w:ascii="宋体" w:hAnsi="宋体" w:eastAsia="宋体" w:cs="宋体"/>
          <w:sz w:val="24"/>
          <w:szCs w:val="24"/>
          <w:lang w:val="en-US" w:eastAsia="zh-CN"/>
        </w:rPr>
        <w:t xml:space="preserve">出现采购文件规定的异常低价情形，磋商小组未启动异常低价审查或未对异常低价情形作出认定意见的，采购人应及时报告同级财政部门，由财政部门按照《中华人民共和国政府采购法实施条例》第七十五条追究评审专家的法律责任。</w:t>
      </w:r>
      <w:r>
        <w:rPr>
          <w:rFonts w:ascii="Times New Roman" w:hAnsi="Times New Roman" w:eastAsia="宋体" w:cs="Times New Roman"/>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769"/>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通过“苏采云”政府采购一体化平台系统</w:t>
      </w:r>
      <w:r>
        <w:rPr>
          <w:b/>
          <w:sz w:val="24"/>
        </w:rPr>
        <w:t xml:space="preserve">提交最</w:t>
      </w:r>
      <w:r>
        <w:rPr>
          <w:rFonts w:hint="eastAsia"/>
          <w:b/>
          <w:sz w:val="24"/>
        </w:rPr>
        <w:t xml:space="preserve">终</w:t>
      </w:r>
      <w:r>
        <w:rPr>
          <w:b/>
          <w:sz w:val="24"/>
        </w:rPr>
        <w:t xml:space="preserve">报价</w:t>
      </w:r>
      <w:r>
        <w:rPr>
          <w:rFonts w:hint="eastAsia"/>
          <w:b/>
          <w:sz w:val="24"/>
        </w:rPr>
        <w:t xml:space="preserve">（本项目至少二次报价，响应文件中的报价为首次报价，最终报价不得高于首次报价，否则作无效标处理），最终报价作为评分依据。</w:t>
      </w:r>
      <w:r>
        <w:rPr>
          <w:b/>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769"/>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769"/>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769"/>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无，按下述3.2.2-3.2.5项规定修正。</w:t>
      </w:r>
      <w:r>
        <w:rPr>
          <w:sz w:val="24"/>
        </w:rPr>
      </w:r>
      <w:r/>
    </w:p>
    <w:p>
      <w:pPr>
        <w:pStyle w:val="76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6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76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76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76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sz w:val="24"/>
          <w:u w:val="single"/>
        </w:rPr>
        <w:t xml:space="preserve">  /  </w:t>
      </w:r>
      <w:r>
        <w:rPr>
          <w:sz w:val="24"/>
        </w:rPr>
        <w:t xml:space="preserve">。</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769"/>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69"/>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769"/>
        <w:numPr>
          <w:ilvl w:val="1"/>
          <w:numId w:val="11"/>
        </w:numPr>
        <w:ind w:left="1077" w:hanging="720"/>
        <w:spacing w:line="360" w:lineRule="auto"/>
        <w:tabs>
          <w:tab w:val="left" w:pos="1080" w:leader="none"/>
          <w:tab w:val="left" w:pos="1589" w:leader="none"/>
        </w:tabs>
        <w:rPr>
          <w:sz w:val="24"/>
        </w:rPr>
      </w:pPr>
      <w:r>
        <w:rPr>
          <w:sz w:val="24"/>
        </w:rPr>
        <w:t xml:space="preserve">其他：</w:t>
      </w:r>
      <w:r>
        <w:rPr>
          <w:rFonts w:hint="eastAsia"/>
          <w:sz w:val="24"/>
          <w:u w:val="single"/>
        </w:rPr>
        <w:t xml:space="preserve">  /  </w:t>
      </w:r>
      <w:r>
        <w:rPr>
          <w:sz w:val="24"/>
        </w:rPr>
        <w:t xml:space="preserve">。</w:t>
      </w:r>
      <w:r>
        <w:rPr>
          <w:sz w:val="24"/>
        </w:rPr>
      </w:r>
      <w:r/>
    </w:p>
    <w:p>
      <w:pPr>
        <w:pStyle w:val="769"/>
        <w:numPr>
          <w:ilvl w:val="0"/>
          <w:numId w:val="11"/>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  </w:t>
      </w:r>
      <w:r>
        <w:rPr>
          <w:sz w:val="24"/>
        </w:rPr>
        <w:t xml:space="preserve">。</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sz w:val="24"/>
          <w:u w:val="single"/>
        </w:rPr>
        <w:t xml:space="preserve">  /  </w:t>
      </w:r>
      <w:r>
        <w:rPr>
          <w:sz w:val="24"/>
        </w:rPr>
        <w:t xml:space="preserve">。</w:t>
      </w:r>
      <w:r>
        <w:rPr>
          <w:sz w:val="24"/>
        </w:rPr>
      </w:r>
      <w:r/>
    </w:p>
    <w:p>
      <w:pPr>
        <w:pStyle w:val="769"/>
        <w:numPr>
          <w:ilvl w:val="0"/>
          <w:numId w:val="11"/>
        </w:numPr>
        <w:spacing w:line="360" w:lineRule="auto"/>
        <w:tabs>
          <w:tab w:val="left" w:pos="360" w:leader="none"/>
          <w:tab w:val="left" w:pos="900" w:leader="none"/>
        </w:tabs>
        <w:rPr>
          <w:sz w:val="24"/>
        </w:rPr>
        <w:outlineLvl w:val="1"/>
      </w:pPr>
      <w:r>
        <w:rPr>
          <w:sz w:val="24"/>
        </w:rPr>
        <w:t xml:space="preserve">确定</w:t>
      </w:r>
      <w:bookmarkStart w:id="641" w:name="_Toc151193860"/>
      <w:r/>
      <w:bookmarkStart w:id="642" w:name="_Toc150774751"/>
      <w:r/>
      <w:bookmarkStart w:id="643" w:name="_Toc264969236"/>
      <w:r/>
      <w:bookmarkStart w:id="644" w:name="_Toc226965819"/>
      <w:r/>
      <w:bookmarkStart w:id="645" w:name="_Toc151190173"/>
      <w:r/>
      <w:bookmarkStart w:id="646" w:name="_Toc142311048"/>
      <w:r/>
      <w:bookmarkStart w:id="647" w:name="_Toc151193644"/>
      <w:r/>
      <w:bookmarkStart w:id="648" w:name="_Toc164608815"/>
      <w:r/>
      <w:bookmarkStart w:id="649" w:name="_Toc164351640"/>
      <w:r/>
      <w:bookmarkStart w:id="650" w:name="_Toc164229241"/>
      <w:r/>
      <w:bookmarkStart w:id="651" w:name="_Toc151193934"/>
      <w:r/>
      <w:bookmarkStart w:id="652" w:name="_Toc150774646"/>
      <w:r/>
      <w:bookmarkStart w:id="653" w:name="_Toc265228384"/>
      <w:r/>
      <w:bookmarkStart w:id="654" w:name="_Toc305158814"/>
      <w:r/>
      <w:bookmarkStart w:id="655" w:name="_Toc305158888"/>
      <w:r/>
      <w:bookmarkStart w:id="656" w:name="_Toc195842911"/>
      <w:r/>
      <w:bookmarkStart w:id="657" w:name="_Toc127151747"/>
      <w:r/>
      <w:bookmarkStart w:id="658" w:name="_Toc150480784"/>
      <w:r/>
      <w:bookmarkStart w:id="659" w:name="_Toc226965736"/>
      <w:r/>
      <w:bookmarkStart w:id="660" w:name="_Toc127151546"/>
      <w:r/>
      <w:bookmarkStart w:id="661" w:name="_Toc226309790"/>
      <w:r/>
      <w:bookmarkStart w:id="662" w:name="_Toc164608660"/>
      <w:r/>
      <w:bookmarkStart w:id="663" w:name="_Toc149720839"/>
      <w:r/>
      <w:bookmarkStart w:id="664" w:name="_Toc151193788"/>
      <w:r/>
      <w:bookmarkStart w:id="665" w:name="_Toc127161460"/>
      <w:r/>
      <w:bookmarkStart w:id="666" w:name="_Ref467307010"/>
      <w:r/>
      <w:bookmarkStart w:id="667" w:name="_Toc520356170"/>
      <w:r/>
      <w:bookmarkStart w:id="668" w:name="_Toc151193716"/>
      <w:r/>
      <w:bookmarkStart w:id="669" w:name="_Toc164229387"/>
      <w:r/>
      <w:bookmarkStart w:id="670" w:name="_Toc150509297"/>
      <w:r/>
      <w:bookmarkStart w:id="671" w:name="_Toc226337242"/>
      <w:r>
        <w:rPr>
          <w:sz w:val="24"/>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769"/>
        <w:numPr>
          <w:ilvl w:val="1"/>
          <w:numId w:val="11"/>
        </w:numPr>
        <w:ind w:left="1077" w:hanging="720"/>
        <w:spacing w:line="360" w:lineRule="auto"/>
        <w:tabs>
          <w:tab w:val="left" w:pos="1080" w:leader="none"/>
          <w:tab w:val="left" w:pos="1589" w:leader="none"/>
          <w:tab w:val="left" w:pos="1872" w:leader="none"/>
        </w:tabs>
        <w:rPr>
          <w:sz w:val="24"/>
          <w:highlight w:val="none"/>
        </w:rPr>
      </w:pPr>
      <w:r>
        <w:rPr>
          <w:rFonts w:hint="eastAsia"/>
          <w:sz w:val="24"/>
          <w:highlight w:val="none"/>
        </w:rPr>
        <w:t xml:space="preserve">排名第一的中标候选人放弃中标、因不可抗力不能履行合同、不按照</w:t>
      </w:r>
      <w:r>
        <w:rPr>
          <w:rFonts w:hint="eastAsia"/>
          <w:sz w:val="24"/>
          <w:highlight w:val="none"/>
          <w:lang w:val="en-US" w:eastAsia="zh-CN"/>
        </w:rPr>
        <w:t xml:space="preserve">采购</w:t>
      </w:r>
      <w:r>
        <w:rPr>
          <w:rFonts w:hint="eastAsia"/>
          <w:sz w:val="24"/>
          <w:highlight w:val="none"/>
        </w:rPr>
        <w:t xml:space="preserve">文件要求提交履约保证金，或者被查实存在影响中标结果的违法行为等情形，不符合中标条件的，</w:t>
      </w:r>
      <w:r>
        <w:rPr>
          <w:rFonts w:hint="eastAsia"/>
          <w:sz w:val="24"/>
          <w:highlight w:val="none"/>
          <w:lang w:val="en-US" w:eastAsia="zh-CN"/>
        </w:rPr>
        <w:t xml:space="preserve">采购人</w:t>
      </w:r>
      <w:r>
        <w:rPr>
          <w:rFonts w:hint="eastAsia"/>
          <w:sz w:val="24"/>
          <w:highlight w:val="none"/>
        </w:rPr>
        <w:t xml:space="preserve">按照</w:t>
      </w:r>
      <w:r>
        <w:rPr>
          <w:rFonts w:hint="eastAsia"/>
          <w:sz w:val="24"/>
          <w:highlight w:val="none"/>
          <w:lang w:val="en-US" w:eastAsia="zh-CN"/>
        </w:rPr>
        <w:t xml:space="preserve">磋商小组</w:t>
      </w:r>
      <w:r>
        <w:rPr>
          <w:rFonts w:hint="eastAsia"/>
          <w:sz w:val="24"/>
          <w:highlight w:val="none"/>
        </w:rPr>
        <w:t xml:space="preserve">提出的成交候选</w:t>
      </w:r>
      <w:r>
        <w:rPr>
          <w:rFonts w:hint="eastAsia"/>
          <w:sz w:val="24"/>
          <w:highlight w:val="none"/>
          <w:lang w:val="en-US" w:eastAsia="zh-CN"/>
        </w:rPr>
        <w:t xml:space="preserve">人</w:t>
      </w:r>
      <w:r>
        <w:rPr>
          <w:rFonts w:hint="eastAsia"/>
          <w:sz w:val="24"/>
          <w:highlight w:val="none"/>
        </w:rPr>
        <w:t xml:space="preserve">名单排序依次确定其他成交候选</w:t>
      </w:r>
      <w:r>
        <w:rPr>
          <w:rFonts w:hint="eastAsia" w:ascii="Times New Roman" w:eastAsia="宋体"/>
          <w:sz w:val="24"/>
          <w:highlight w:val="none"/>
          <w:lang w:val="en-US" w:eastAsia="zh-CN"/>
        </w:rPr>
        <w:t xml:space="preserve">人</w:t>
      </w:r>
      <w:r>
        <w:rPr>
          <w:rFonts w:hint="eastAsia"/>
          <w:sz w:val="24"/>
          <w:highlight w:val="none"/>
        </w:rPr>
        <w:t xml:space="preserve">为</w:t>
      </w:r>
      <w:r>
        <w:rPr>
          <w:rFonts w:hint="eastAsia"/>
          <w:sz w:val="24"/>
          <w:highlight w:val="none"/>
          <w:lang w:val="en-US" w:eastAsia="zh-CN"/>
        </w:rPr>
        <w:t xml:space="preserve">成交人</w:t>
      </w:r>
      <w:r>
        <w:rPr>
          <w:rFonts w:hint="eastAsia"/>
          <w:sz w:val="24"/>
          <w:highlight w:val="none"/>
        </w:rPr>
        <w:t xml:space="preserve">。</w:t>
      </w:r>
      <w:r>
        <w:rPr>
          <w:sz w:val="24"/>
          <w:highlight w:val="none"/>
        </w:rPr>
      </w:r>
      <w:r/>
    </w:p>
    <w:p>
      <w:pPr>
        <w:pStyle w:val="769"/>
        <w:numPr>
          <w:ilvl w:val="1"/>
          <w:numId w:val="11"/>
        </w:numPr>
        <w:ind w:left="1077" w:hanging="720"/>
        <w:spacing w:line="360" w:lineRule="auto"/>
        <w:tabs>
          <w:tab w:val="left" w:pos="1080" w:leader="none"/>
          <w:tab w:val="left" w:pos="1589" w:leader="none"/>
          <w:tab w:val="left" w:pos="1872" w:leader="none"/>
        </w:tabs>
        <w:rPr>
          <w:sz w:val="24"/>
          <w:highlight w:val="none"/>
        </w:rPr>
      </w:pPr>
      <w:r>
        <w:rPr>
          <w:rFonts w:hint="eastAsia"/>
          <w:sz w:val="24"/>
          <w:highlight w:val="none"/>
          <w:lang w:val="en-US" w:eastAsia="zh-CN"/>
        </w:rPr>
        <w:t xml:space="preserve">推荐</w:t>
      </w:r>
      <w:r>
        <w:rPr>
          <w:rFonts w:hint="eastAsia"/>
          <w:sz w:val="24"/>
          <w:highlight w:val="none"/>
        </w:rPr>
        <w:t xml:space="preserve">的中标候选人因异议、投诉废标等因素取消候选人资格的，不再递补候选人名额。如</w:t>
      </w:r>
      <w:r>
        <w:rPr>
          <w:rFonts w:hint="eastAsia"/>
          <w:sz w:val="24"/>
          <w:highlight w:val="none"/>
          <w:lang w:val="en-US" w:eastAsia="zh-CN"/>
        </w:rPr>
        <w:t xml:space="preserve">推荐</w:t>
      </w:r>
      <w:r>
        <w:rPr>
          <w:rFonts w:hint="eastAsia"/>
          <w:sz w:val="24"/>
          <w:highlight w:val="none"/>
        </w:rPr>
        <w:t xml:space="preserve">的</w:t>
      </w:r>
      <w:r>
        <w:rPr>
          <w:rFonts w:hint="eastAsia"/>
          <w:sz w:val="24"/>
          <w:highlight w:val="none"/>
          <w:lang w:val="en-US" w:eastAsia="zh-CN"/>
        </w:rPr>
        <w:t xml:space="preserve">三家</w:t>
      </w:r>
      <w:r>
        <w:rPr>
          <w:rFonts w:hint="eastAsia"/>
          <w:sz w:val="24"/>
          <w:highlight w:val="none"/>
        </w:rPr>
        <w:t xml:space="preserve">中标候选人均被取消候选人资格，则重新</w:t>
      </w:r>
      <w:r>
        <w:rPr>
          <w:rFonts w:hint="eastAsia"/>
          <w:sz w:val="24"/>
          <w:highlight w:val="none"/>
          <w:lang w:val="en-US" w:eastAsia="zh-CN"/>
        </w:rPr>
        <w:t xml:space="preserve">采购</w:t>
      </w:r>
      <w:r>
        <w:rPr>
          <w:rFonts w:hint="eastAsia"/>
          <w:sz w:val="24"/>
          <w:highlight w:val="none"/>
        </w:rPr>
        <w:t xml:space="preserve">。</w:t>
      </w:r>
      <w:r>
        <w:rPr>
          <w:sz w:val="24"/>
          <w:highlight w:val="none"/>
        </w:rPr>
      </w:r>
      <w:r/>
    </w:p>
    <w:p>
      <w:pPr>
        <w:pStyle w:val="769"/>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69"/>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w:t>
      </w:r>
      <w:r>
        <w:rPr>
          <w:rFonts w:hint="eastAsia"/>
          <w:sz w:val="24"/>
          <w:lang w:eastAsia="zh-CN"/>
        </w:rPr>
        <w:t xml:space="preserve">，</w:t>
      </w:r>
      <w:r>
        <w:rPr>
          <w:sz w:val="24"/>
        </w:rPr>
        <w:t xml:space="preserve">有向采购人、采购代理机构或者有关部门报告的职责。</w:t>
      </w:r>
      <w:r>
        <w:rPr>
          <w:b/>
          <w:sz w:val="24"/>
        </w:rPr>
      </w:r>
      <w:r/>
    </w:p>
    <w:p>
      <w:pPr>
        <w:pStyle w:val="771"/>
        <w:spacing w:before="0" w:line="360" w:lineRule="auto"/>
        <w:rPr>
          <w:rFonts w:ascii="Times New Roman" w:hAnsi="Times New Roman" w:eastAsia="宋体"/>
          <w:sz w:val="24"/>
          <w:szCs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459"/>
        <w:gridCol w:w="791"/>
        <w:gridCol w:w="4118"/>
        <w:gridCol w:w="2547"/>
      </w:tblGrid>
      <w:tr>
        <w:trPr/>
        <w:tc>
          <w:tcPr>
            <w:tcW w:w="713" w:type="dxa"/>
            <w:vAlign w:val="center"/>
            <w:textDirection w:val="lrTb"/>
            <w:noWrap w:val="false"/>
          </w:tcPr>
          <w:p>
            <w:pPr>
              <w:pStyle w:val="769"/>
              <w:ind w:firstLine="28"/>
              <w:jc w:val="center"/>
              <w:rPr>
                <w:rFonts w:ascii="Times New Roman" w:hAnsi="Times New Roman" w:eastAsia="宋体" w:cs="Times New Roman"/>
                <w:b/>
                <w:sz w:val="24"/>
                <w:highlight w:val="none"/>
              </w:rPr>
            </w:pPr>
            <w:r/>
            <w:bookmarkStart w:id="672" w:name="_Toc120102177"/>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459" w:type="dxa"/>
            <w:vAlign w:val="center"/>
            <w:textDirection w:val="lrTb"/>
            <w:noWrap w:val="false"/>
          </w:tcPr>
          <w:p>
            <w:pPr>
              <w:pStyle w:val="769"/>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rPr>
                <w:rFonts w:ascii="Times New Roman" w:hAnsi="Times New Roman" w:eastAsia="宋体" w:cs="Times New Roman"/>
                <w:b/>
                <w:sz w:val="24"/>
                <w:highlight w:val="none"/>
              </w:rPr>
            </w:r>
            <w:r/>
          </w:p>
        </w:tc>
        <w:tc>
          <w:tcPr>
            <w:tcW w:w="4118" w:type="dxa"/>
            <w:vAlign w:val="center"/>
            <w:textDirection w:val="lrTb"/>
            <w:noWrap w:val="false"/>
          </w:tcPr>
          <w:p>
            <w:pPr>
              <w:pStyle w:val="769"/>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rPr>
                <w:rFonts w:ascii="Times New Roman" w:hAnsi="Times New Roman" w:eastAsia="宋体" w:cs="Times New Roman"/>
                <w:b/>
                <w:sz w:val="24"/>
                <w:highlight w:val="none"/>
              </w:rPr>
            </w:r>
            <w:r/>
          </w:p>
        </w:tc>
        <w:tc>
          <w:tcPr>
            <w:tcW w:w="2547" w:type="dxa"/>
            <w:vAlign w:val="center"/>
            <w:textDirection w:val="lrTb"/>
            <w:noWrap w:val="false"/>
          </w:tcPr>
          <w:p>
            <w:pPr>
              <w:pStyle w:val="1013"/>
              <w:spacing w:before="0" w:after="0" w:line="24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说明</w:t>
            </w:r>
            <w:r>
              <w:rPr>
                <w:rFonts w:ascii="Times New Roman" w:hAnsi="Times New Roman" w:eastAsia="宋体" w:cs="Times New Roman"/>
                <w:szCs w:val="24"/>
                <w:highlight w:val="none"/>
              </w:rPr>
            </w:r>
            <w:r/>
          </w:p>
        </w:tc>
      </w:tr>
      <w:tr>
        <w:trPr>
          <w:trHeight w:val="631"/>
        </w:trPr>
        <w:tc>
          <w:tcPr>
            <w:tcW w:w="713" w:type="dxa"/>
            <w:vAlign w:val="center"/>
            <w:textDirection w:val="lrTb"/>
            <w:noWrap w:val="false"/>
          </w:tcPr>
          <w:p>
            <w:pPr>
              <w:pStyle w:val="769"/>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459"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满足磋商文件要求且</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最低的报价为评标基准价，其价格分为满分。其他供应商的价格分统一按照下列公式计算：</w:t>
            </w:r>
            <w:r>
              <w:rPr>
                <w:rFonts w:ascii="Times New Roman" w:hAnsi="Times New Roman" w:eastAsia="宋体" w:cs="Times New Roman"/>
                <w:sz w:val="24"/>
                <w:highlight w:val="none"/>
              </w:rPr>
            </w:r>
            <w:r/>
          </w:p>
          <w:p>
            <w:pPr>
              <w:pStyle w:val="769"/>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t xml:space="preserve">得分＝（评标基准价/</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）×分值。</w:t>
            </w:r>
            <w:r>
              <w:rPr>
                <w:rFonts w:ascii="Times New Roman" w:hAnsi="Times New Roman" w:eastAsia="宋体" w:cs="Times New Roman"/>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主观分</w:t>
            </w:r>
            <w:r>
              <w:rPr>
                <w:rFonts w:ascii="Times New Roman" w:hAnsi="Times New Roman"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60</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hint="eastAsia"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清扫保洁服务方案</w:t>
            </w:r>
            <w:r>
              <w:rPr>
                <w:rFonts w:ascii="宋体" w:hAnsi="宋体" w:eastAsia="宋体" w:cs="Times New Roman"/>
                <w:sz w:val="24"/>
                <w:highlight w:val="none"/>
              </w:rPr>
            </w:r>
            <w:r/>
          </w:p>
        </w:tc>
        <w:tc>
          <w:tcPr>
            <w:tcW w:w="791" w:type="dxa"/>
            <w:vAlign w:val="center"/>
            <w:textDirection w:val="lrTb"/>
            <w:noWrap w:val="false"/>
          </w:tcPr>
          <w:p>
            <w:pPr>
              <w:pStyle w:val="769"/>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ascii="宋体" w:hAnsi="宋体" w:eastAsia="宋体" w:cs="宋体"/>
                <w:sz w:val="24"/>
                <w:highlight w:val="none"/>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清扫保洁服务方案进行综合评审，</w:t>
            </w:r>
            <w:r>
              <w:rPr>
                <w:rFonts w:hint="eastAsia" w:ascii="宋体" w:hAnsi="宋体" w:eastAsia="宋体" w:cs="宋体"/>
                <w:sz w:val="24"/>
                <w:highlight w:val="none"/>
              </w:rPr>
              <w:t xml:space="preserve">方案包括机械与人工保洁工作计划、流程、作业标准等部分的内容。</w:t>
            </w:r>
            <w:r>
              <w:rPr>
                <w:rFonts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1.方案全面、实用、合理、有针对性的得9分；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2.方案比较全面、实用、合理、有针对性的得7分；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4.方案编制有相关内容，无重大偏离的得3分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5.未提供本项不得分。</w:t>
            </w:r>
            <w:r>
              <w:rPr>
                <w:rFonts w:hint="eastAsia" w:ascii="宋体" w:hAnsi="宋体" w:eastAsia="宋体" w:cs="宋体"/>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服务计划</w:t>
            </w:r>
            <w:r>
              <w:rPr>
                <w:rFonts w:ascii="宋体" w:hAnsi="宋体"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磋商小组根据供应商提供的服务计划进行综合评审，方案包括拟采用的服务模式、工作计划、驾驶员排班、休息、每日作业时间、车辆保养等内容。</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1.方案全面、实用、合理、有针对性的得9分；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2.方案比较全面、实用、合理、有针对性的得7分；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4.方案编制有相关内容，无重大偏离的得3分；</w:t>
            </w:r>
            <w:r>
              <w:rPr>
                <w:rFonts w:hint="eastAsia" w:ascii="宋体" w:hAnsi="宋体" w:eastAsia="宋体" w:cs="宋体"/>
                <w:sz w:val="24"/>
                <w:highlight w:val="none"/>
              </w:rPr>
            </w:r>
            <w:r/>
          </w:p>
          <w:p>
            <w:pPr>
              <w:pStyle w:val="769"/>
              <w:rPr>
                <w:rFonts w:hint="eastAsia" w:ascii="Times New Roman" w:hAnsi="Times New Roman" w:eastAsia="宋体" w:cs="Times New Roman"/>
                <w:highlight w:val="none"/>
              </w:rPr>
            </w:pPr>
            <w:r>
              <w:rPr>
                <w:rFonts w:hint="eastAsia" w:ascii="宋体" w:hAnsi="宋体" w:eastAsia="宋体" w:cs="宋体"/>
                <w:sz w:val="24"/>
                <w:highlight w:val="none"/>
              </w:rPr>
              <w:t xml:space="preserve">5.未提供本项不得分。</w:t>
            </w:r>
            <w:r>
              <w:rPr>
                <w:rFonts w:hint="eastAsia" w:ascii="Times New Roman" w:hAnsi="Times New Roman" w:eastAsia="宋体" w:cs="Times New Roman"/>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2.3</w:t>
            </w:r>
            <w:r>
              <w:rPr>
                <w:rFonts w:hint="eastAsia"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垃圾收集清运方案</w:t>
            </w:r>
            <w:r>
              <w:rPr>
                <w:rFonts w:ascii="宋体" w:hAnsi="宋体" w:eastAsia="宋体" w:cs="Times New Roman"/>
                <w:sz w:val="24"/>
                <w:highlight w:val="none"/>
              </w:rPr>
            </w:r>
            <w:r/>
          </w:p>
        </w:tc>
        <w:tc>
          <w:tcPr>
            <w:tcW w:w="791" w:type="dxa"/>
            <w:vAlign w:val="center"/>
            <w:textDirection w:val="lrTb"/>
            <w:noWrap w:val="false"/>
          </w:tcPr>
          <w:p>
            <w:pPr>
              <w:pStyle w:val="947"/>
              <w:jc w:val="center"/>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ascii="宋体" w:hAnsi="宋体" w:eastAsia="宋体" w:cs="宋体"/>
                <w:color w:val="000000"/>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垃圾收集清运方案</w:t>
            </w:r>
            <w:r>
              <w:rPr>
                <w:rFonts w:hint="eastAsia" w:ascii="宋体" w:hAnsi="宋体" w:eastAsia="宋体" w:cs="宋体"/>
                <w:sz w:val="24"/>
                <w:highlight w:val="none"/>
              </w:rPr>
              <w:t xml:space="preserve">进行综合评审，方案包括工作流程、作业标准等内容。</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1.方案全面、实用、合理、有针对性的得9分；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2.方案比较全面、实用、合理、有针对性的得7分；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4.方案编制有相关内容，无重大偏离的得3分；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5.未提供本项不得分。</w:t>
            </w:r>
            <w:r>
              <w:rPr>
                <w:rFonts w:hint="eastAsia" w:ascii="宋体" w:hAnsi="宋体" w:eastAsia="宋体" w:cs="宋体"/>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2.4</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设施设备清洗作业服务方案</w:t>
            </w:r>
            <w:r>
              <w:rPr>
                <w:rFonts w:ascii="宋体" w:hAnsi="宋体" w:eastAsia="宋体" w:cs="Times New Roman"/>
                <w:sz w:val="24"/>
                <w:highlight w:val="none"/>
              </w:rPr>
            </w:r>
            <w:r/>
          </w:p>
        </w:tc>
        <w:tc>
          <w:tcPr>
            <w:tcW w:w="791" w:type="dxa"/>
            <w:vAlign w:val="center"/>
            <w:textDirection w:val="lrTb"/>
            <w:noWrap w:val="false"/>
          </w:tcPr>
          <w:p>
            <w:pPr>
              <w:pStyle w:val="947"/>
              <w:jc w:val="center"/>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ascii="宋体" w:hAnsi="宋体" w:eastAsia="宋体" w:cs="宋体"/>
                <w:color w:val="000000"/>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设施设备清洗作业服务方案</w:t>
            </w:r>
            <w:r>
              <w:rPr>
                <w:rFonts w:hint="eastAsia" w:ascii="宋体" w:hAnsi="宋体" w:eastAsia="宋体" w:cs="宋体"/>
                <w:sz w:val="24"/>
                <w:highlight w:val="none"/>
              </w:rPr>
              <w:t xml:space="preserve">进行综合评审，方案包括垃圾容器清洗保洁工作流程、作业标准等内容。</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1.方案全面、实用、合理、有针对性的得9分；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2.方案比较全面、实用、合理、有针对性的得7分；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4.方案编制有相关内容，无重大偏离的得3分；</w:t>
            </w:r>
            <w:r>
              <w:rPr>
                <w:rFonts w:hint="eastAsia" w:ascii="宋体" w:hAnsi="宋体" w:eastAsia="宋体" w:cs="宋体"/>
                <w:sz w:val="24"/>
                <w:highlight w:val="none"/>
              </w:rPr>
            </w:r>
            <w:r/>
          </w:p>
          <w:p>
            <w:pPr>
              <w:pStyle w:val="769"/>
              <w:rPr>
                <w:rFonts w:ascii="Times New Roman" w:hAnsi="Times New Roman" w:eastAsia="宋体" w:cs="Times New Roman"/>
                <w:highlight w:val="none"/>
              </w:rPr>
            </w:pPr>
            <w:r>
              <w:rPr>
                <w:rFonts w:hint="eastAsia" w:ascii="宋体" w:hAnsi="宋体" w:eastAsia="宋体" w:cs="宋体"/>
                <w:sz w:val="24"/>
                <w:highlight w:val="none"/>
              </w:rPr>
              <w:t xml:space="preserve">5.未提供本项不得分。</w:t>
            </w:r>
            <w:r>
              <w:rPr>
                <w:rFonts w:ascii="Times New Roman" w:hAnsi="Times New Roman" w:eastAsia="宋体" w:cs="Times New Roman"/>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2.5</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人员、设备配置与考核制度</w:t>
            </w:r>
            <w:r>
              <w:rPr>
                <w:rFonts w:ascii="宋体" w:hAnsi="宋体"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Times New Roman"/>
                <w:sz w:val="24"/>
                <w:highlight w:val="none"/>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人员、设备配置与考核制度进行综合评审：</w:t>
            </w:r>
            <w:r>
              <w:rPr>
                <w:rFonts w:hint="eastAsia" w:ascii="宋体" w:hAnsi="宋体" w:eastAsia="宋体" w:cs="Times New Roman"/>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1.制度全面、实用、合理、有针对性的得9分；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2.制度比较全面、实用、合理、有针对性的得7分；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3.制度基本全面、实用、合理、有一定针对性的得5分；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4.制度编制有相关内容，无重大偏离的得3分；</w:t>
            </w:r>
            <w:r>
              <w:rPr>
                <w:rFonts w:hint="eastAsia" w:ascii="宋体" w:hAnsi="宋体" w:eastAsia="宋体" w:cs="宋体"/>
                <w:sz w:val="24"/>
                <w:highlight w:val="none"/>
              </w:rPr>
            </w:r>
            <w:r/>
          </w:p>
          <w:p>
            <w:pPr>
              <w:pStyle w:val="769"/>
              <w:rPr>
                <w:rFonts w:ascii="Times New Roman" w:hAnsi="Times New Roman" w:eastAsia="宋体" w:cs="Times New Roman"/>
                <w:highlight w:val="none"/>
              </w:rPr>
            </w:pPr>
            <w:r>
              <w:rPr>
                <w:rFonts w:hint="eastAsia" w:ascii="宋体" w:hAnsi="宋体" w:eastAsia="宋体" w:cs="宋体"/>
                <w:sz w:val="24"/>
                <w:highlight w:val="none"/>
              </w:rPr>
              <w:t xml:space="preserve">5.未提供本项不得分。</w:t>
            </w:r>
            <w:r>
              <w:rPr>
                <w:rFonts w:ascii="Times New Roman" w:hAnsi="Times New Roman" w:eastAsia="宋体" w:cs="Times New Roman"/>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2.6</w:t>
            </w:r>
            <w:r>
              <w:rPr>
                <w:rFonts w:hint="eastAsia"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宋体" w:hAnsi="宋体" w:eastAsia="宋体" w:cs="Times New Roman"/>
                <w:sz w:val="24"/>
                <w:highlight w:val="none"/>
              </w:rPr>
            </w:pPr>
            <w:r>
              <w:rPr>
                <w:rFonts w:hint="eastAsia" w:ascii="宋体" w:hAnsi="宋体" w:eastAsia="宋体" w:cs="Times New Roman"/>
                <w:sz w:val="24"/>
                <w:highlight w:val="none"/>
              </w:rPr>
              <w:t xml:space="preserve">环卫应急及重大活动保障方案</w:t>
            </w:r>
            <w:r>
              <w:rPr>
                <w:rFonts w:ascii="宋体" w:hAnsi="宋体"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环卫应急及重大活动保障方案</w:t>
            </w:r>
            <w:r>
              <w:rPr>
                <w:rFonts w:hint="eastAsia" w:ascii="宋体" w:hAnsi="宋体" w:eastAsia="宋体" w:cs="宋体"/>
                <w:sz w:val="24"/>
                <w:highlight w:val="none"/>
              </w:rPr>
              <w:t xml:space="preserve">进行综合评审，方案包括临时性迎检、资源调配、环保应急、应对突发事件、重大活动保障任务等各类环境卫生创建等活动的环卫应急保障等。</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1.方案全面、实用、合理、有针对性的得8分；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2.方案比较全面、实用、合理、有针对性的得6分；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3.方案基本全面、实用、合理、有一定针对性的得4分；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4.方案编制有相关内容，无重大偏离的得2分；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5.未提供本项不得分。</w:t>
            </w:r>
            <w:r>
              <w:rPr>
                <w:rFonts w:hint="eastAsia" w:ascii="宋体" w:hAnsi="宋体" w:eastAsia="宋体" w:cs="宋体"/>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2.7</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hint="eastAsia" w:ascii="宋体" w:hAnsi="宋体" w:eastAsia="宋体" w:cs="Times New Roman"/>
                <w:sz w:val="24"/>
                <w:highlight w:val="none"/>
              </w:rPr>
            </w:pPr>
            <w:r>
              <w:rPr>
                <w:rFonts w:hint="eastAsia" w:ascii="宋体" w:hAnsi="宋体" w:eastAsia="宋体" w:cs="Times New Roman"/>
                <w:sz w:val="24"/>
                <w:highlight w:val="none"/>
              </w:rPr>
              <w:t xml:space="preserve">安全作业、风险防控方案</w:t>
            </w:r>
            <w:r>
              <w:rPr>
                <w:rFonts w:hint="eastAsia" w:ascii="宋体" w:hAnsi="宋体" w:eastAsia="宋体" w:cs="Times New Roman"/>
                <w:sz w:val="24"/>
                <w:highlight w:val="none"/>
              </w:rPr>
            </w:r>
            <w:r/>
          </w:p>
        </w:tc>
        <w:tc>
          <w:tcPr>
            <w:tcW w:w="791" w:type="dxa"/>
            <w:vAlign w:val="center"/>
            <w:textDirection w:val="lrTb"/>
            <w:noWrap w:val="false"/>
          </w:tcPr>
          <w:p>
            <w:pPr>
              <w:pStyle w:val="76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w:t>
            </w:r>
            <w:r>
              <w:rPr>
                <w:rFonts w:hint="eastAsia"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宋体"/>
                <w:sz w:val="24"/>
                <w:highlight w:val="none"/>
                <w:lang w:val="zh-CN"/>
              </w:rPr>
            </w:pPr>
            <w:r>
              <w:rPr>
                <w:rFonts w:hint="eastAsia" w:ascii="宋体" w:hAnsi="宋体" w:eastAsia="宋体" w:cs="宋体"/>
                <w:sz w:val="24"/>
                <w:highlight w:val="none"/>
              </w:rPr>
              <w:t xml:space="preserve">磋商小组根据供应商提供的</w:t>
            </w:r>
            <w:r>
              <w:rPr>
                <w:rFonts w:hint="eastAsia" w:ascii="宋体" w:hAnsi="宋体" w:eastAsia="宋体" w:cs="Times New Roman"/>
                <w:sz w:val="24"/>
                <w:highlight w:val="none"/>
              </w:rPr>
              <w:t xml:space="preserve">安全作业、风险防控方案</w:t>
            </w:r>
            <w:r>
              <w:rPr>
                <w:rFonts w:hint="eastAsia" w:ascii="宋体" w:hAnsi="宋体" w:eastAsia="宋体" w:cs="宋体"/>
                <w:sz w:val="24"/>
                <w:highlight w:val="none"/>
              </w:rPr>
              <w:t xml:space="preserve">进行综合评审，方案包括</w:t>
            </w:r>
            <w:r>
              <w:rPr>
                <w:rFonts w:hint="eastAsia" w:ascii="宋体" w:hAnsi="宋体" w:eastAsia="宋体" w:cs="宋体"/>
                <w:sz w:val="24"/>
                <w:highlight w:val="none"/>
                <w:lang w:val="zh-CN"/>
              </w:rPr>
              <w:t xml:space="preserve">提供意外伤害赔偿措施、风险规避措施、事故发生后处理办法。</w:t>
            </w:r>
            <w:r>
              <w:rPr>
                <w:rFonts w:hint="eastAsia" w:ascii="宋体" w:hAnsi="宋体" w:eastAsia="宋体" w:cs="宋体"/>
                <w:sz w:val="24"/>
                <w:highlight w:val="none"/>
                <w:lang w:val="zh-CN"/>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1.方案全面、实用、合理、有针对性的得7分；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2.方案基本全面、实用、合理、有一定针对性的得5分；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3.方案基本全面、实用、合理、有一定针对性的得3分；</w:t>
            </w:r>
            <w:r>
              <w:rPr>
                <w:rFonts w:hint="eastAsia" w:ascii="宋体" w:hAnsi="宋体" w:eastAsia="宋体" w:cs="宋体"/>
                <w:sz w:val="24"/>
                <w:highlight w:val="none"/>
              </w:rPr>
            </w:r>
            <w:r/>
          </w:p>
          <w:p>
            <w:pPr>
              <w:pStyle w:val="769"/>
              <w:rPr>
                <w:rFonts w:ascii="宋体" w:hAnsi="宋体" w:eastAsia="宋体" w:cs="宋体"/>
                <w:sz w:val="24"/>
                <w:highlight w:val="none"/>
              </w:rPr>
            </w:pPr>
            <w:r>
              <w:rPr>
                <w:rFonts w:hint="eastAsia" w:ascii="宋体" w:hAnsi="宋体" w:eastAsia="宋体" w:cs="宋体"/>
                <w:sz w:val="24"/>
                <w:highlight w:val="none"/>
              </w:rPr>
              <w:t xml:space="preserve">4.方案编制有相关内容，无重大偏离的得1分；</w:t>
            </w:r>
            <w:r>
              <w:rPr>
                <w:rFonts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5.未提供本项不得分。</w:t>
            </w:r>
            <w:r>
              <w:rPr>
                <w:rFonts w:hint="eastAsia" w:ascii="宋体" w:hAnsi="宋体" w:eastAsia="宋体" w:cs="宋体"/>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客观分</w:t>
            </w:r>
            <w:r>
              <w:rPr>
                <w:rFonts w:ascii="Times New Roman" w:hAnsi="Times New Roman"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30</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r>
            <w:r/>
          </w:p>
        </w:tc>
        <w:tc>
          <w:tcPr>
            <w:tcW w:w="2547" w:type="dxa"/>
            <w:vAlign w:val="center"/>
            <w:textDirection w:val="lrTb"/>
            <w:noWrap w:val="false"/>
          </w:tcPr>
          <w:p>
            <w:pPr>
              <w:pStyle w:val="769"/>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13" w:type="dxa"/>
            <w:vAlign w:val="center"/>
            <w:textDirection w:val="lrTb"/>
            <w:noWrap w:val="false"/>
          </w:tcPr>
          <w:p>
            <w:pPr>
              <w:pStyle w:val="76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hint="eastAsia" w:ascii="宋体" w:hAnsi="宋体" w:eastAsia="宋体" w:cs="Times New Roman"/>
                <w:sz w:val="24"/>
                <w:highlight w:val="none"/>
              </w:rPr>
            </w:pPr>
            <w:r>
              <w:rPr>
                <w:rFonts w:hint="eastAsia" w:ascii="宋体" w:hAnsi="宋体" w:eastAsia="宋体" w:cs="Times New Roman"/>
                <w:sz w:val="24"/>
                <w:highlight w:val="none"/>
              </w:rPr>
              <w:t xml:space="preserve">业绩</w:t>
            </w:r>
            <w:r>
              <w:rPr>
                <w:rFonts w:hint="eastAsia" w:ascii="宋体" w:hAnsi="宋体"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宋体" w:hAnsi="宋体" w:eastAsia="宋体" w:cs="宋体"/>
                <w:sz w:val="24"/>
                <w:highlight w:val="none"/>
              </w:rPr>
            </w:pPr>
            <w:r>
              <w:rPr>
                <w:rFonts w:hint="eastAsia" w:ascii="Times New Roman" w:hAnsi="Times New Roman" w:eastAsia="宋体" w:cs="Times New Roman"/>
                <w:sz w:val="24"/>
                <w:highlight w:val="none"/>
              </w:rPr>
              <w:t xml:space="preserve">供应商提供自202</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年1月1日以来</w:t>
            </w:r>
            <w:r>
              <w:rPr>
                <w:rFonts w:hint="eastAsia" w:ascii="宋体" w:hAnsi="宋体" w:eastAsia="宋体" w:cs="宋体"/>
                <w:sz w:val="24"/>
                <w:highlight w:val="none"/>
              </w:rPr>
              <w:t xml:space="preserve">（</w:t>
            </w:r>
            <w:r>
              <w:rPr>
                <w:rFonts w:ascii="宋体" w:hAnsi="宋体" w:eastAsia="宋体" w:cs="宋体"/>
                <w:sz w:val="24"/>
                <w:highlight w:val="none"/>
              </w:rPr>
              <w:t xml:space="preserve">以合同签订时间为准</w:t>
            </w:r>
            <w:r>
              <w:rPr>
                <w:rFonts w:hint="eastAsia" w:ascii="宋体" w:hAnsi="宋体" w:eastAsia="宋体" w:cs="宋体"/>
                <w:sz w:val="24"/>
                <w:highlight w:val="none"/>
              </w:rPr>
              <w:t xml:space="preserve">）类似环卫作业服务（服务范围包含垃圾清运）</w:t>
            </w:r>
            <w:r>
              <w:rPr>
                <w:rFonts w:hint="eastAsia" w:ascii="宋体" w:hAnsi="宋体" w:eastAsia="宋体" w:cs="宋体"/>
                <w:sz w:val="24"/>
                <w:highlight w:val="none"/>
                <w:lang w:val="en-US" w:eastAsia="zh-CN"/>
              </w:rPr>
              <w:t xml:space="preserve">业绩</w:t>
            </w:r>
            <w:r>
              <w:rPr>
                <w:rFonts w:hint="eastAsia" w:ascii="宋体" w:hAnsi="宋体" w:eastAsia="宋体" w:cs="宋体"/>
                <w:sz w:val="24"/>
                <w:highlight w:val="none"/>
              </w:rPr>
              <w:t xml:space="preserve">的，每提供一个得3分，本项最高得12分。</w:t>
            </w:r>
            <w:r>
              <w:rPr>
                <w:rFonts w:hint="eastAsia" w:ascii="宋体" w:hAnsi="宋体" w:eastAsia="宋体" w:cs="宋体"/>
                <w:sz w:val="24"/>
                <w:highlight w:val="none"/>
              </w:rPr>
            </w:r>
            <w:r/>
          </w:p>
        </w:tc>
        <w:tc>
          <w:tcPr>
            <w:tcW w:w="2547" w:type="dxa"/>
            <w:vAlign w:val="center"/>
            <w:textDirection w:val="lrTb"/>
            <w:noWrap w:val="false"/>
          </w:tcPr>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注：（1）上述业绩需提供以下证明材料原件扫描件并加盖供应商公章，否则不得分：①中标（成交）通知书、②合同；</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（2）以上业绩须在</w:t>
            </w:r>
            <w:r>
              <w:rPr>
                <w:rFonts w:hint="eastAsia" w:ascii="宋体" w:hAnsi="宋体" w:eastAsia="宋体" w:cs="Times New Roman"/>
                <w:sz w:val="24"/>
                <w:highlight w:val="none"/>
              </w:rPr>
              <w:t xml:space="preserve">《</w:t>
            </w:r>
            <w:r>
              <w:rPr>
                <w:rFonts w:hint="eastAsia" w:ascii="宋体" w:hAnsi="宋体" w:eastAsia="宋体" w:cs="宋体"/>
                <w:sz w:val="24"/>
                <w:highlight w:val="none"/>
              </w:rPr>
              <w:t xml:space="preserve">附件12：相关业绩案例一览表</w:t>
            </w:r>
            <w:r>
              <w:rPr>
                <w:rFonts w:hint="eastAsia" w:ascii="宋体" w:hAnsi="宋体" w:eastAsia="宋体" w:cs="Times New Roman"/>
                <w:sz w:val="24"/>
                <w:highlight w:val="none"/>
              </w:rPr>
              <w:t xml:space="preserve">》</w:t>
            </w:r>
            <w:r>
              <w:rPr>
                <w:rFonts w:hint="eastAsia" w:ascii="宋体" w:hAnsi="宋体" w:eastAsia="宋体" w:cs="宋体"/>
                <w:sz w:val="24"/>
                <w:highlight w:val="none"/>
              </w:rPr>
              <w:t xml:space="preserve">中填写，否则不得分。</w:t>
            </w:r>
            <w:r>
              <w:rPr>
                <w:rFonts w:hint="eastAsia" w:ascii="宋体" w:hAnsi="宋体" w:eastAsia="宋体" w:cs="宋体"/>
                <w:sz w:val="24"/>
                <w:highlight w:val="none"/>
              </w:rPr>
            </w:r>
            <w:r/>
          </w:p>
        </w:tc>
      </w:tr>
      <w:tr>
        <w:trPr>
          <w:trHeight w:val="90"/>
        </w:trPr>
        <w:tc>
          <w:tcPr>
            <w:tcW w:w="713"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3.2</w:t>
            </w:r>
            <w:r>
              <w:rPr>
                <w:rFonts w:ascii="Times New Roman" w:hAnsi="Times New Roman" w:eastAsia="宋体" w:cs="Times New Roman"/>
                <w:sz w:val="24"/>
                <w:highlight w:val="none"/>
              </w:rPr>
            </w:r>
            <w:r/>
          </w:p>
        </w:tc>
        <w:tc>
          <w:tcPr>
            <w:tcW w:w="1459" w:type="dxa"/>
            <w:vAlign w:val="center"/>
            <w:textDirection w:val="lrTb"/>
            <w:noWrap w:val="false"/>
          </w:tcPr>
          <w:p>
            <w:pPr>
              <w:pStyle w:val="769"/>
              <w:ind w:firstLine="28"/>
              <w:jc w:val="center"/>
              <w:rPr>
                <w:rFonts w:hint="eastAsia" w:ascii="宋体" w:hAnsi="宋体" w:eastAsia="宋体" w:cs="Times New Roman"/>
                <w:sz w:val="24"/>
                <w:highlight w:val="none"/>
              </w:rPr>
            </w:pPr>
            <w:r>
              <w:rPr>
                <w:rFonts w:ascii="宋体" w:hAnsi="宋体" w:eastAsia="宋体" w:cs="Times New Roman"/>
                <w:sz w:val="24"/>
                <w:highlight w:val="none"/>
              </w:rPr>
              <w:t xml:space="preserve">拟投入设备</w:t>
            </w:r>
            <w:r>
              <w:rPr>
                <w:rFonts w:hint="eastAsia" w:ascii="宋体" w:hAnsi="宋体"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18</w:t>
            </w:r>
            <w:r>
              <w:rPr>
                <w:rFonts w:ascii="Times New Roman" w:hAnsi="Times New Roman" w:eastAsia="宋体" w:cs="Times New Roman"/>
                <w:sz w:val="24"/>
                <w:highlight w:val="none"/>
              </w:rPr>
            </w:r>
            <w:r/>
          </w:p>
        </w:tc>
        <w:tc>
          <w:tcPr>
            <w:tcW w:w="4118" w:type="dxa"/>
            <w:vAlign w:val="center"/>
            <w:textDirection w:val="lrTb"/>
            <w:noWrap w:val="false"/>
          </w:tcPr>
          <w:p>
            <w:pPr>
              <w:pStyle w:val="769"/>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1.拟投入本项目的垃圾收集车为供应商自有的，每自有一辆得2分；为供应商租赁的，每租赁一辆得1分。本项最高得8分。</w:t>
            </w:r>
            <w:r>
              <w:rPr>
                <w:rFonts w:hint="eastAsia" w:ascii="Times New Roman" w:hAnsi="Times New Roman" w:eastAsia="宋体" w:cs="Times New Roman"/>
                <w:sz w:val="24"/>
                <w:highlight w:val="none"/>
              </w:rPr>
            </w:r>
            <w:r/>
          </w:p>
          <w:p>
            <w:pPr>
              <w:pStyle w:val="769"/>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2.拟投入本项目的清洗保洁车为供应商自有的，每自有一辆得2分；为供应商租赁的。每租赁一辆得1分。本项最高得8分。</w:t>
            </w:r>
            <w:r>
              <w:rPr>
                <w:rFonts w:ascii="Times New Roman" w:hAnsi="Times New Roman" w:eastAsia="宋体" w:cs="Times New Roman"/>
                <w:sz w:val="24"/>
                <w:highlight w:val="none"/>
              </w:rPr>
            </w:r>
            <w:r/>
          </w:p>
          <w:p>
            <w:pPr>
              <w:pStyle w:val="769"/>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3.拟投入本项目的自卸货车为供应商自有的，得2分；为供应商租赁的，得1分。</w:t>
            </w:r>
            <w:r>
              <w:rPr>
                <w:rFonts w:ascii="Times New Roman" w:hAnsi="Times New Roman" w:eastAsia="宋体" w:cs="Times New Roman"/>
                <w:sz w:val="24"/>
                <w:highlight w:val="none"/>
              </w:rPr>
            </w:r>
            <w:r/>
          </w:p>
        </w:tc>
        <w:tc>
          <w:tcPr>
            <w:tcW w:w="2547" w:type="dxa"/>
            <w:vAlign w:val="center"/>
            <w:textDirection w:val="lrTb"/>
            <w:noWrap w:val="false"/>
          </w:tcPr>
          <w:p>
            <w:pPr>
              <w:pStyle w:val="769"/>
              <w:rPr>
                <w:rFonts w:hint="eastAsia" w:ascii="宋体" w:hAnsi="宋体" w:eastAsia="宋体" w:cs="宋体"/>
                <w:sz w:val="24"/>
                <w:highlight w:val="none"/>
              </w:rPr>
            </w:pPr>
            <w:r>
              <w:rPr>
                <w:rFonts w:ascii="宋体" w:hAnsi="宋体" w:eastAsia="宋体" w:cs="宋体"/>
                <w:sz w:val="24"/>
                <w:highlight w:val="none"/>
              </w:rPr>
              <w:t xml:space="preserve">注：（</w:t>
            </w:r>
            <w:r>
              <w:rPr>
                <w:rFonts w:hint="eastAsia" w:ascii="宋体" w:hAnsi="宋体" w:eastAsia="宋体" w:cs="宋体"/>
                <w:sz w:val="24"/>
                <w:highlight w:val="none"/>
              </w:rPr>
              <w:t xml:space="preserve">1）设备若为自有，须</w:t>
            </w:r>
            <w:r>
              <w:rPr>
                <w:rFonts w:hint="eastAsia" w:ascii="宋体" w:hAnsi="宋体" w:eastAsia="宋体" w:cs="宋体"/>
                <w:sz w:val="24"/>
                <w:highlight w:val="none"/>
                <w:lang w:eastAsia="zh-CN"/>
              </w:rPr>
              <w:t xml:space="preserve">提供</w:t>
            </w:r>
            <w:r>
              <w:rPr>
                <w:rFonts w:hint="eastAsia" w:ascii="宋体" w:hAnsi="宋体" w:eastAsia="宋体" w:cs="宋体"/>
                <w:sz w:val="24"/>
                <w:highlight w:val="none"/>
              </w:rPr>
              <w:t xml:space="preserve">设备采购发票或车辆行驶证原件扫描件并加盖供应商公章；如为租赁，须提供租赁合同原件扫描件加盖公章且租赁期须满足项目实施所需期限。否则不得分。</w:t>
            </w: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t xml:space="preserve">（2）以上设备须在《附件13：拟投入现场的设备</w:t>
            </w:r>
            <w:r>
              <w:rPr>
                <w:rFonts w:hint="eastAsia" w:ascii="宋体" w:hAnsi="宋体" w:eastAsia="宋体" w:cs="宋体"/>
                <w:sz w:val="24"/>
                <w:highlight w:val="none"/>
                <w:lang w:val="en-US" w:eastAsia="zh-CN"/>
              </w:rPr>
              <w:t xml:space="preserve">一览表</w:t>
            </w:r>
            <w:r>
              <w:rPr>
                <w:rFonts w:hint="eastAsia" w:ascii="宋体" w:hAnsi="宋体" w:eastAsia="宋体" w:cs="宋体"/>
                <w:sz w:val="24"/>
                <w:highlight w:val="none"/>
              </w:rPr>
              <w:t xml:space="preserve">》中填写，否则不得分。</w:t>
            </w:r>
            <w:r>
              <w:rPr>
                <w:rFonts w:hint="eastAsia" w:ascii="宋体" w:hAnsi="宋体" w:eastAsia="宋体" w:cs="宋体"/>
                <w:sz w:val="24"/>
                <w:highlight w:val="none"/>
              </w:rPr>
            </w:r>
            <w:r/>
          </w:p>
        </w:tc>
      </w:tr>
      <w:tr>
        <w:trPr/>
        <w:tc>
          <w:tcPr>
            <w:gridSpan w:val="2"/>
            <w:tcW w:w="2172"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91" w:type="dxa"/>
            <w:vAlign w:val="center"/>
            <w:textDirection w:val="lrTb"/>
            <w:noWrap w:val="false"/>
          </w:tcPr>
          <w:p>
            <w:pPr>
              <w:pStyle w:val="769"/>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gridSpan w:val="2"/>
            <w:tcW w:w="6665" w:type="dxa"/>
            <w:vAlign w:val="center"/>
            <w:textDirection w:val="lrTb"/>
            <w:noWrap w:val="false"/>
          </w:tcPr>
          <w:p>
            <w:pPr>
              <w:pStyle w:val="76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769"/>
        <w:ind w:firstLine="361"/>
        <w:spacing w:line="360" w:lineRule="auto"/>
        <w:tabs>
          <w:tab w:val="left" w:pos="360" w:leader="none"/>
          <w:tab w:val="left" w:pos="1080" w:leader="none"/>
        </w:tabs>
        <w:rPr>
          <w:rFonts w:hint="eastAsia" w:ascii="Times New Roman" w:hAnsi="Times New Roman" w:eastAsia="宋体" w:cs="Times New Roman"/>
          <w:b/>
          <w:color w:val="ff0000"/>
          <w:sz w:val="24"/>
          <w:highlight w:val="none"/>
        </w:rPr>
      </w:pPr>
      <w:r>
        <w:rPr>
          <w:rFonts w:hint="eastAsia" w:ascii="Times New Roman" w:hAnsi="Times New Roman" w:eastAsia="宋体" w:cs="Times New Roman"/>
          <w:b/>
          <w:color w:val="ff0000"/>
          <w:sz w:val="24"/>
          <w:highlight w:val="none"/>
        </w:rPr>
        <w:t xml:space="preserve">注：1、成交通知书发出之日起10日内，采购人将以供应商响应文件中提供的《附件13</w:t>
      </w:r>
      <w:r>
        <w:rPr>
          <w:rFonts w:hint="eastAsia" w:ascii="Times New Roman" w:hAnsi="Times New Roman" w:eastAsia="宋体" w:cs="Times New Roman"/>
          <w:b/>
          <w:color w:val="ff0000"/>
          <w:sz w:val="24"/>
          <w:highlight w:val="none"/>
          <w:lang w:eastAsia="zh-CN"/>
        </w:rPr>
        <w:t xml:space="preserve">：</w:t>
      </w:r>
      <w:r>
        <w:rPr>
          <w:rFonts w:hint="eastAsia" w:ascii="Times New Roman" w:hAnsi="Times New Roman" w:eastAsia="宋体" w:cs="Times New Roman"/>
          <w:b/>
          <w:color w:val="ff0000"/>
          <w:sz w:val="24"/>
          <w:highlight w:val="none"/>
        </w:rPr>
        <w:t xml:space="preserve">拟投入现场的设备》为准对其设备进行核查，若核查后发现供应商提供虚假设备承诺，采购人有权取消其中标资格，顺延第二中标候选人为中标人。</w:t>
      </w:r>
      <w:r>
        <w:rPr>
          <w:rFonts w:hint="eastAsia" w:ascii="Times New Roman" w:hAnsi="Times New Roman" w:eastAsia="宋体" w:cs="Times New Roman"/>
          <w:b/>
          <w:color w:val="ff0000"/>
          <w:sz w:val="24"/>
          <w:highlight w:val="none"/>
        </w:rPr>
      </w:r>
      <w:r/>
    </w:p>
    <w:p>
      <w:pPr>
        <w:pStyle w:val="769"/>
        <w:ind w:firstLine="708"/>
        <w:jc w:val="center"/>
        <w:spacing w:line="360" w:lineRule="auto"/>
        <w:rPr>
          <w:b/>
          <w:sz w:val="36"/>
          <w:szCs w:val="36"/>
        </w:rPr>
        <w:outlineLvl w:val="0"/>
      </w:pPr>
      <w:r>
        <w:rPr>
          <w:b/>
          <w:sz w:val="36"/>
          <w:szCs w:val="36"/>
        </w:rPr>
        <w:br w:type="page" w:clear="all"/>
      </w:r>
      <w:r>
        <w:rPr>
          <w:b/>
          <w:sz w:val="36"/>
          <w:szCs w:val="36"/>
        </w:rPr>
        <w:t xml:space="preserve">第四章  采购需求</w:t>
      </w:r>
      <w:bookmarkEnd w:id="672"/>
      <w:r>
        <w:rPr>
          <w:b/>
          <w:sz w:val="36"/>
          <w:szCs w:val="36"/>
        </w:rPr>
      </w:r>
      <w:r/>
    </w:p>
    <w:p>
      <w:pPr>
        <w:pStyle w:val="769"/>
        <w:contextualSpacing/>
        <w:spacing w:line="360" w:lineRule="auto"/>
        <w:rPr>
          <w:rFonts w:ascii="Times New Roman" w:hAnsi="Times New Roman" w:eastAsia="宋体" w:cs="Times New Roman"/>
          <w:sz w:val="24"/>
          <w:highlight w:val="none"/>
        </w:rPr>
      </w:pPr>
      <w:r/>
      <w:bookmarkStart w:id="673" w:name="_Toc120102178"/>
      <w:r>
        <w:rPr>
          <w:rFonts w:ascii="Times New Roman" w:hAnsi="Times New Roman" w:eastAsia="宋体" w:cs="Times New Roman"/>
          <w:sz w:val="24"/>
          <w:highlight w:val="none"/>
        </w:rPr>
      </w:r>
      <w:r/>
    </w:p>
    <w:p>
      <w:pPr>
        <w:pStyle w:val="863"/>
        <w:numPr>
          <w:ilvl w:val="0"/>
          <w:numId w:val="12"/>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采购标的</w:t>
      </w:r>
      <w:r>
        <w:rPr>
          <w:rFonts w:ascii="Times New Roman" w:hAnsi="Times New Roman" w:eastAsia="宋体" w:cs="Times New Roman"/>
          <w:b/>
          <w:sz w:val="24"/>
          <w:szCs w:val="24"/>
          <w:highlight w:val="none"/>
        </w:rPr>
      </w:r>
      <w:r/>
    </w:p>
    <w:p>
      <w:pPr>
        <w:pStyle w:val="769"/>
        <w:numPr>
          <w:ilvl w:val="0"/>
          <w:numId w:val="13"/>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采购标的：</w:t>
      </w:r>
      <w:r>
        <w:rPr>
          <w:rFonts w:hint="eastAsia" w:ascii="Times New Roman" w:hAnsi="Times New Roman" w:eastAsia="宋体" w:cs="Times New Roman"/>
          <w:bCs/>
          <w:sz w:val="24"/>
          <w:highlight w:val="none"/>
          <w:lang w:eastAsia="zh-CN"/>
        </w:rPr>
        <w:t xml:space="preserve">溧阳市埭头镇2026年农村垃圾清运、垃圾容器清洗保洁及大件垃圾收集项目</w:t>
      </w:r>
      <w:r>
        <w:rPr>
          <w:rFonts w:hint="eastAsia" w:ascii="Times New Roman" w:hAnsi="Times New Roman" w:eastAsia="宋体" w:cs="Times New Roman"/>
          <w:bCs/>
          <w:sz w:val="24"/>
          <w:highlight w:val="none"/>
        </w:rPr>
      </w:r>
      <w:r/>
    </w:p>
    <w:p>
      <w:pPr>
        <w:pStyle w:val="769"/>
        <w:numPr>
          <w:ilvl w:val="0"/>
          <w:numId w:val="13"/>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项目概况</w:t>
      </w:r>
      <w:r>
        <w:rPr>
          <w:rFonts w:hint="eastAsia" w:ascii="Times New Roman" w:hAnsi="Times New Roman" w:eastAsia="宋体" w:cs="Times New Roman"/>
          <w:bCs/>
          <w:sz w:val="24"/>
          <w:highlight w:val="none"/>
        </w:rPr>
      </w:r>
      <w:r/>
    </w:p>
    <w:p>
      <w:pPr>
        <w:pStyle w:val="769"/>
        <w:contextualSpacing/>
        <w:ind w:firstLine="480"/>
        <w:spacing w:line="360" w:lineRule="auto"/>
        <w:rPr>
          <w:rFonts w:hint="eastAsia" w:ascii="宋体" w:hAnsi="宋体" w:eastAsia="宋体" w:cs="宋体"/>
          <w:sz w:val="24"/>
          <w:highlight w:val="none"/>
        </w:rPr>
      </w:pPr>
      <w:r>
        <w:rPr>
          <w:rFonts w:hint="eastAsia" w:ascii="宋体" w:hAnsi="宋体" w:eastAsia="宋体" w:cs="宋体"/>
          <w:bCs/>
          <w:color w:val="000000"/>
          <w:sz w:val="24"/>
          <w:highlight w:val="none"/>
          <w:lang w:eastAsia="zh-CN"/>
        </w:rPr>
        <w:t xml:space="preserve">对服务范围内7个行政村农村垃圾清运、垃圾容器清洗保洁及大件垃圾收集</w:t>
      </w:r>
      <w:r>
        <w:rPr>
          <w:rFonts w:hint="eastAsia" w:ascii="宋体" w:hAnsi="宋体" w:eastAsia="宋体" w:cs="宋体"/>
          <w:bCs/>
          <w:color w:val="000000"/>
          <w:sz w:val="24"/>
          <w:highlight w:val="none"/>
        </w:rPr>
        <w:t xml:space="preserve">。</w:t>
      </w:r>
      <w:r>
        <w:rPr>
          <w:rFonts w:hint="eastAsia" w:ascii="宋体" w:hAnsi="宋体" w:eastAsia="宋体" w:cs="宋体"/>
          <w:sz w:val="24"/>
          <w:highlight w:val="none"/>
        </w:rPr>
      </w:r>
      <w:r/>
    </w:p>
    <w:p>
      <w:pPr>
        <w:pStyle w:val="863"/>
        <w:numPr>
          <w:ilvl w:val="0"/>
          <w:numId w:val="12"/>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商务要求</w:t>
      </w:r>
      <w:r>
        <w:rPr>
          <w:rFonts w:ascii="Times New Roman" w:hAnsi="Times New Roman" w:eastAsia="宋体" w:cs="Times New Roman"/>
          <w:b/>
          <w:sz w:val="24"/>
          <w:szCs w:val="24"/>
          <w:highlight w:val="none"/>
        </w:rPr>
      </w:r>
      <w:r/>
    </w:p>
    <w:p>
      <w:pPr>
        <w:pStyle w:val="769"/>
        <w:numPr>
          <w:ilvl w:val="0"/>
          <w:numId w:val="14"/>
        </w:numPr>
        <w:contextualSpacing/>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合同履行期限：</w:t>
      </w:r>
      <w:r>
        <w:rPr>
          <w:rFonts w:hint="eastAsia" w:ascii="Times New Roman" w:hAnsi="Times New Roman" w:eastAsia="宋体" w:cs="Times New Roman"/>
          <w:sz w:val="24"/>
          <w:highlight w:val="none"/>
          <w:lang w:eastAsia="zh-CN"/>
        </w:rPr>
        <w:t xml:space="preserve">自合同签订之日起1年</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769"/>
        <w:numPr>
          <w:ilvl w:val="0"/>
          <w:numId w:val="14"/>
        </w:numPr>
        <w:contextualSpacing/>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项目</w:t>
      </w:r>
      <w:r>
        <w:rPr>
          <w:rFonts w:ascii="Times New Roman" w:hAnsi="Times New Roman" w:eastAsia="宋体" w:cs="Times New Roman"/>
          <w:sz w:val="24"/>
          <w:highlight w:val="none"/>
        </w:rPr>
        <w:t xml:space="preserve">地点</w:t>
      </w:r>
      <w:r>
        <w:rPr>
          <w:rFonts w:hint="eastAsia" w:ascii="Times New Roman" w:hAnsi="Times New Roman" w:eastAsia="宋体" w:cs="Times New Roman"/>
          <w:sz w:val="24"/>
          <w:highlight w:val="none"/>
        </w:rPr>
        <w:t xml:space="preserve">：详见服务范围。</w:t>
      </w:r>
      <w:r>
        <w:rPr>
          <w:rFonts w:ascii="Times New Roman" w:hAnsi="Times New Roman" w:eastAsia="宋体" w:cs="Times New Roman"/>
          <w:sz w:val="24"/>
          <w:highlight w:val="none"/>
        </w:rPr>
      </w:r>
      <w:r/>
    </w:p>
    <w:p>
      <w:pPr>
        <w:pStyle w:val="769"/>
        <w:numPr>
          <w:ilvl w:val="0"/>
          <w:numId w:val="14"/>
        </w:numPr>
        <w:contextualSpacing/>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付款方式：</w:t>
      </w:r>
      <w:r>
        <w:rPr>
          <w:rFonts w:hint="eastAsia" w:ascii="Times New Roman" w:hAnsi="Times New Roman" w:eastAsia="宋体" w:cs="Times New Roman"/>
          <w:sz w:val="24"/>
          <w:highlight w:val="none"/>
        </w:rPr>
      </w:r>
      <w:r/>
    </w:p>
    <w:p>
      <w:pPr>
        <w:pStyle w:val="769"/>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合同款项由采购人根据考核结果按月支付。每月结算金额=（中标金额 / </w:t>
      </w:r>
      <w:r>
        <w:rPr>
          <w:rFonts w:hint="eastAsia" w:ascii="Times New Roman" w:hAnsi="Times New Roman" w:eastAsia="宋体" w:cs="Times New Roman"/>
          <w:bCs/>
          <w:iCs/>
          <w:sz w:val="24"/>
          <w:highlight w:val="none"/>
          <w:lang w:val="en-US" w:eastAsia="zh-CN"/>
        </w:rPr>
        <w:t xml:space="preserve">12</w:t>
      </w:r>
      <w:r>
        <w:rPr>
          <w:rFonts w:hint="eastAsia" w:ascii="Times New Roman" w:hAnsi="Times New Roman" w:eastAsia="宋体" w:cs="Times New Roman"/>
          <w:bCs/>
          <w:iCs/>
          <w:sz w:val="24"/>
          <w:highlight w:val="none"/>
        </w:rPr>
        <w:t xml:space="preserve">）- 每月考核扣款。</w:t>
      </w:r>
      <w:r>
        <w:rPr>
          <w:rFonts w:ascii="Times New Roman" w:hAnsi="Times New Roman" w:eastAsia="宋体" w:cs="Times New Roman"/>
          <w:bCs/>
          <w:iCs/>
          <w:sz w:val="24"/>
          <w:highlight w:val="none"/>
        </w:rPr>
      </w:r>
      <w:r/>
    </w:p>
    <w:p>
      <w:pPr>
        <w:pStyle w:val="769"/>
        <w:numPr>
          <w:ilvl w:val="0"/>
          <w:numId w:val="14"/>
        </w:numPr>
        <w:contextualSpacing/>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结算方式：根据采购人的考核结果进行结算。</w:t>
      </w:r>
      <w:r>
        <w:rPr>
          <w:rFonts w:ascii="Times New Roman" w:hAnsi="Times New Roman" w:eastAsia="宋体" w:cs="Times New Roman"/>
          <w:sz w:val="24"/>
          <w:highlight w:val="none"/>
        </w:rPr>
      </w:r>
      <w:r/>
    </w:p>
    <w:p>
      <w:pPr>
        <w:pStyle w:val="769"/>
        <w:numPr>
          <w:ilvl w:val="0"/>
          <w:numId w:val="14"/>
        </w:numPr>
        <w:contextualSpacing/>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报价要求</w:t>
      </w:r>
      <w:r>
        <w:rPr>
          <w:rFonts w:ascii="Times New Roman" w:hAnsi="Times New Roman" w:eastAsia="宋体" w:cs="Times New Roman"/>
          <w:sz w:val="24"/>
          <w:highlight w:val="none"/>
        </w:rPr>
      </w:r>
      <w:r/>
    </w:p>
    <w:p>
      <w:pPr>
        <w:pStyle w:val="769"/>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5.1 本项目的投标报价应包括除采购文件所确定的采购范围内相应服务的提供、人员（包括工资和补贴）、材料、机械、管理、维护修理、管理用房及垃圾堆场及设施、保险、劳保、各种税费、利润、税金、政策性文件规定及合同包含的所有风险、责任等各项应有费用，以及为完成该项服务项目所涉及到的一切相关费用。</w:t>
      </w:r>
      <w:r>
        <w:rPr>
          <w:rFonts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5.2 除非合同条款中另有规定，否则，供应商所报价格在合同实施期间不因市场变化因素而变动。</w:t>
      </w:r>
      <w:r>
        <w:rPr>
          <w:rFonts w:hint="eastAsia" w:ascii="Times New Roman" w:hAnsi="Times New Roman" w:eastAsia="宋体" w:cs="Times New Roman"/>
          <w:bCs/>
          <w:iCs/>
          <w:sz w:val="24"/>
          <w:highlight w:val="none"/>
        </w:rPr>
      </w:r>
      <w:r/>
    </w:p>
    <w:p>
      <w:pPr>
        <w:pStyle w:val="769"/>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5.3 供应商在投报价格时应充分考虑以下因素：</w:t>
      </w:r>
      <w:r>
        <w:rPr>
          <w:rFonts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（1）应充分考虑因人为因素造成对设施等损坏所发生的后续恢复费用。</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（2）涉及到水、电、气等所产生的费用，都包含在报价中，不作另行支付。</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采购人有权对相关考核办法、实施规程进行修改、调整，相关考核办法、实施规程也会逐年修订，亦有权对各采购包清运区域面积进行调整，供应商必须无条件接受。供应商投标报价时应对该变化有充分的考虑，结算时不另行调整。</w:t>
      </w:r>
      <w:r>
        <w:rPr>
          <w:rFonts w:hint="eastAsia" w:ascii="Times New Roman" w:hAnsi="Times New Roman" w:eastAsia="宋体" w:cs="Times New Roman"/>
          <w:bCs/>
          <w:iCs/>
          <w:sz w:val="24"/>
          <w:highlight w:val="none"/>
        </w:rPr>
      </w:r>
      <w:r/>
    </w:p>
    <w:p>
      <w:pPr>
        <w:pStyle w:val="863"/>
        <w:numPr>
          <w:ilvl w:val="0"/>
          <w:numId w:val="12"/>
        </w:numPr>
        <w:contextualSpacing/>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技术要求</w:t>
      </w:r>
      <w:r>
        <w:rPr>
          <w:rFonts w:hint="eastAsia" w:ascii="宋体" w:hAnsi="宋体" w:eastAsia="宋体" w:cs="宋体"/>
          <w:b/>
          <w:sz w:val="24"/>
          <w:szCs w:val="24"/>
          <w:highlight w:val="none"/>
        </w:rPr>
      </w:r>
      <w:r/>
    </w:p>
    <w:p>
      <w:pPr>
        <w:pStyle w:val="769"/>
        <w:numPr>
          <w:ilvl w:val="0"/>
          <w:numId w:val="15"/>
        </w:numPr>
        <w:contextualSpacing/>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服务范围</w:t>
      </w:r>
      <w:r>
        <w:rPr>
          <w:rFonts w:ascii="Times New Roman" w:hAnsi="Times New Roman" w:eastAsia="宋体" w:cs="Times New Roman"/>
          <w:sz w:val="24"/>
          <w:highlight w:val="none"/>
        </w:rPr>
      </w:r>
      <w:r/>
    </w:p>
    <w:p>
      <w:pPr>
        <w:pStyle w:val="769"/>
        <w:jc w:val="center"/>
        <w:widowControl/>
        <w:rPr>
          <w:rFonts w:hint="eastAsia" w:ascii="Times New Roman" w:hAnsi="Times New Roman" w:eastAsia="黑体" w:cs="Times New Roman"/>
          <w:szCs w:val="21"/>
          <w:highlight w:val="none"/>
        </w:rPr>
      </w:pPr>
      <w:r>
        <w:rPr>
          <w:rFonts w:hint="eastAsia" w:ascii="Times New Roman" w:hAnsi="Times New Roman" w:eastAsia="黑体" w:cs="Times New Roman"/>
          <w:szCs w:val="21"/>
          <w:highlight w:val="none"/>
        </w:rPr>
        <w:t xml:space="preserve">埭头镇农村长效管理划分表</w:t>
      </w:r>
      <w:r>
        <w:rPr>
          <w:rFonts w:hint="eastAsia" w:ascii="Times New Roman" w:hAnsi="Times New Roman" w:eastAsia="黑体" w:cs="Times New Roman"/>
          <w:szCs w:val="21"/>
          <w:highlight w:val="none"/>
        </w:rPr>
      </w:r>
      <w:r/>
    </w:p>
    <w:tbl>
      <w:tblPr>
        <w:tblW w:w="969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25"/>
        <w:gridCol w:w="7830"/>
      </w:tblGrid>
      <w:tr>
        <w:trPr>
          <w:trHeight w:val="588"/>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行政村</w:t>
            </w:r>
            <w:r>
              <w:rPr>
                <w:rFonts w:hint="eastAsia" w:ascii="宋体" w:hAnsi="宋体" w:eastAsia="宋体" w:cs="宋体"/>
                <w:sz w:val="24"/>
                <w:highlight w:val="none"/>
              </w:rPr>
            </w:r>
            <w:r/>
          </w:p>
        </w:tc>
        <w:tc>
          <w:tcPr>
            <w:tcW w:w="7830"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自然村</w:t>
            </w:r>
            <w:r>
              <w:rPr>
                <w:rFonts w:hint="eastAsia" w:ascii="宋体" w:hAnsi="宋体" w:eastAsia="宋体" w:cs="宋体"/>
                <w:sz w:val="24"/>
                <w:highlight w:val="none"/>
              </w:rPr>
            </w:r>
            <w:r/>
          </w:p>
        </w:tc>
      </w:tr>
      <w:tr>
        <w:trPr>
          <w:trHeight w:val="87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埭头村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前圩、前巷、后巷、画诗、舍头、唐家、蒋家、塘底下、大塔圩、西埂、北埂、曹家、西荡圩、陈家基、冯家、朱家、杨家村、中排里</w:t>
            </w:r>
            <w:r>
              <w:rPr>
                <w:rFonts w:hint="eastAsia" w:ascii="宋体" w:hAnsi="宋体" w:eastAsia="宋体" w:cs="宋体"/>
                <w:sz w:val="24"/>
                <w:highlight w:val="none"/>
              </w:rPr>
            </w:r>
            <w:r/>
          </w:p>
        </w:tc>
      </w:tr>
      <w:tr>
        <w:trPr>
          <w:trHeight w:val="87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埭西村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白塔村、郑笪村、湖头村、插水岸、观巷村、路东圩、排头村、河西村、石界滩村、梅坞圩、周庄里</w:t>
            </w:r>
            <w:r>
              <w:rPr>
                <w:rFonts w:hint="eastAsia" w:ascii="宋体" w:hAnsi="宋体" w:eastAsia="宋体" w:cs="宋体"/>
                <w:sz w:val="24"/>
                <w:highlight w:val="none"/>
              </w:rPr>
            </w:r>
            <w:r/>
          </w:p>
        </w:tc>
      </w:tr>
      <w:tr>
        <w:trPr>
          <w:trHeight w:val="87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余家坝村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余家坝、北淡庄、庄家桥、山前、安圩里、石榴圩、大东荡、小东荡、大洋圩（东南西北）、黄牛圩、龙荡、北塘圩、扈家村、田螺圩、桥西</w:t>
            </w:r>
            <w:r>
              <w:rPr>
                <w:rFonts w:hint="eastAsia" w:ascii="宋体" w:hAnsi="宋体" w:eastAsia="宋体" w:cs="宋体"/>
                <w:sz w:val="24"/>
                <w:highlight w:val="none"/>
              </w:rPr>
            </w:r>
            <w:r/>
          </w:p>
        </w:tc>
      </w:tr>
      <w:tr>
        <w:trPr>
          <w:trHeight w:val="1214"/>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后六村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戴公圩村、何家桥村、曾头村、小圩村、黄芦圩村、罗家湾村、胡家村、一颗印村、思古桥村、马家村、后窑村、芳公圩村、前东横村、后东横村、前坡圩村、后坡圩村、大丙圩村、浩南圩村、上溪塘村、戴家桥村、土楼下村、后六村、桑园里村、孔家村、南头舍村、新丰圩村、宋庄村、天界寺村、杨尖圩村</w:t>
            </w:r>
            <w:r>
              <w:rPr>
                <w:rFonts w:hint="eastAsia" w:ascii="宋体" w:hAnsi="宋体" w:eastAsia="宋体" w:cs="宋体"/>
                <w:sz w:val="24"/>
                <w:highlight w:val="none"/>
              </w:rPr>
            </w:r>
            <w:r/>
          </w:p>
        </w:tc>
      </w:tr>
      <w:tr>
        <w:trPr>
          <w:trHeight w:val="87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前六村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钟家村、罗家村、王家村、谢公圩、四家斗、砖桥、北大圩、杨家村、陆家村、塘头、前六村、南大圩、大尖圩、五圣圩、庙前圩、阚家村、康丰塘、杨卜浪桥、莫家圩</w:t>
            </w:r>
            <w:r>
              <w:rPr>
                <w:rFonts w:hint="eastAsia" w:ascii="宋体" w:hAnsi="宋体" w:eastAsia="宋体" w:cs="宋体"/>
                <w:sz w:val="24"/>
                <w:highlight w:val="none"/>
              </w:rPr>
            </w:r>
            <w:r/>
          </w:p>
        </w:tc>
      </w:tr>
      <w:tr>
        <w:trPr>
          <w:trHeight w:val="87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邹家村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辽里、陈家村、狄家桥村、溪口、曹家斗村、庄家村、沈家渡村、邹家村、徐家村、潘家村、闵家村、富家村、沈家村、西南村、朱家村、田舍里、上龙梢</w:t>
            </w:r>
            <w:r>
              <w:rPr>
                <w:rFonts w:hint="eastAsia" w:ascii="宋体" w:hAnsi="宋体" w:eastAsia="宋体" w:cs="宋体"/>
                <w:sz w:val="24"/>
                <w:highlight w:val="none"/>
              </w:rPr>
            </w:r>
            <w:r/>
          </w:p>
        </w:tc>
      </w:tr>
      <w:tr>
        <w:trPr>
          <w:trHeight w:val="887"/>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南埝村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潘家村、杨家村、南埝村、张天圩、河北村、薛垫漕、施家村、新联村、陆家坝</w:t>
            </w:r>
            <w:r>
              <w:rPr>
                <w:rFonts w:hint="eastAsia" w:ascii="宋体" w:hAnsi="宋体" w:eastAsia="宋体" w:cs="宋体"/>
                <w:sz w:val="24"/>
                <w:highlight w:val="none"/>
              </w:rPr>
            </w:r>
            <w:r/>
          </w:p>
        </w:tc>
      </w:tr>
    </w:tbl>
    <w:p>
      <w:pPr>
        <w:pStyle w:val="800"/>
        <w:tabs>
          <w:tab w:val="left" w:pos="567" w:leader="none"/>
        </w:tabs>
        <w:rPr>
          <w:rFonts w:hint="eastAsia" w:eastAsia="宋体" w:cs="Times New Roman"/>
          <w:highlight w:val="none"/>
        </w:rPr>
      </w:pPr>
      <w:r>
        <w:rPr>
          <w:rFonts w:hint="eastAsia" w:eastAsia="宋体" w:cs="Times New Roman"/>
          <w:highlight w:val="none"/>
        </w:rPr>
      </w:r>
      <w:r/>
    </w:p>
    <w:p>
      <w:pPr>
        <w:pStyle w:val="769"/>
        <w:numPr>
          <w:ilvl w:val="0"/>
          <w:numId w:val="15"/>
        </w:numPr>
        <w:contextualSpacing/>
        <w:spacing w:line="360" w:lineRule="auto"/>
        <w:rPr>
          <w:rFonts w:hint="eastAsia" w:ascii="宋体" w:hAnsi="宋体" w:eastAsia="宋体" w:cs="宋体"/>
          <w:sz w:val="24"/>
          <w:highlight w:val="none"/>
        </w:rPr>
      </w:pPr>
      <w:r>
        <w:rPr>
          <w:rFonts w:hint="eastAsia" w:ascii="Times New Roman" w:hAnsi="Times New Roman" w:eastAsia="宋体" w:cs="Times New Roman"/>
          <w:sz w:val="24"/>
          <w:highlight w:val="none"/>
        </w:rPr>
        <w:t xml:space="preserve">服务要求</w:t>
      </w:r>
      <w:r>
        <w:rPr>
          <w:rFonts w:hint="eastAsia" w:ascii="宋体" w:hAnsi="宋体" w:eastAsia="宋体" w:cs="宋体"/>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成交供应商应具有健全的日常清扫保洁、垃圾清运制度、安全管理制度、应急处理制度、自检自查制度。成交供应商应服从采购人的管理和监督考核，如遇突发事件或重大活动，采购人有权调用成交供应商人员和车辆参与应急。作业服务须达到队伍整齐规范、机械设备齐全状态优良、质量优质高效、环境整洁优美的基本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2.1大件垃圾清运要求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（1）成交供应商自行提供车辆（符合行业作业标准的垃圾收集车）负责服务范围内的行政村、自然村的垃圾分类收集及清运，并负责运送至指定的中转站。</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（2）环卫设施周边发现有大件垃圾应于4小时内（立即）清理干净；临时堆放点内的垃圾应做到清理及时、不得满溢、日产日清。</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（3）运输时应覆盖，严禁发生路面滴泼撒漏现象，大件垃圾必须倾倒在采购人指定的处置场所，严禁乱抛乱倒。</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（4）配合采购人做好服务范围内环境大整治工作。</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（5）应定期对大件垃圾清运车辆进行检修，遇重大活动或突发事件，能立即调配一辆清运车辆投入工作，保证采购范围内建筑（大件）垃圾及时清理。</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2.2农村生活垃圾清运要求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（1）成交供应商自行提供车辆（符合行业作业标准的垃圾收集车）负责采购范围内垃圾桶所有生活垃圾的分类收集及清运，并负责运输至指定中转站。</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（2）服务范围内实行一天一收集，主要街道两侧的生活垃圾收集必须在10：00之前清运结束，其他范围在14：30之前收集完成。在保证一天一收运的基础上，应确保各村垃圾桶无满溢现象。</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（3）收集过程中应遵守交通规则，按照规划好收集路线行驶，不漏收，不逆向行驶；收集作业完成后，应及时清理场地，将垃圾桶复位，并做到车走地净。</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（4）收集车辆应保持密闭，并有污水收集装置（污水在指定地点进行排放）；收集过程中无垃圾飞扬、洒落、拖挂和污水滴漏。</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（5）应定期对生活垃圾收集车辆进行清洗和检修，遇重大活动或突发事件，能立即调配应急生活垃圾清运车辆投入工作，保证服务范围内生活垃圾清运正常有序地进行。</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6）成交供应商必须做到安全运行，无事故发生。如成交供应商在履行合同过程中发生任何安全事故或交通事故等，造成人员伤亡或财产损失的，全部责任由成交供应商承担，与采购人无关；如由此造成采购人损失的，须承担赔偿责任。成交供应商不得以油价调整、承包区域内收集点的增减、沿街门店上门收集增减等原因要求对合同金额进行调整。</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2.3 环卫设施清洗作业要求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（1）垃圾亭（桶）实行一日一清洗一巡回制度，遇检查活动时，应不间断巡视。</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垃圾桶应在指定位置摆放整齐，垃圾桶外表应无残缺、破损，外体保持干净。垃圾桶内壁应清洗至沿口下三分之一处；垃圾桶周边可视范围内应干净整洁，无垃圾散落、存留，发现有大件垃圾应及时通知大件垃圾清运人员清理并上报。</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（3）每年的5月1日至10月31日期间，做好垃圾桶、垃圾收集点周边的蚊蝇等杀毒工作。</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（4）发现有人破坏、挪动环卫设施，应及时制止并上报；发现环卫设施不在指定位置，应及时复位并上报；发现环卫设施损坏，应及时报修。</w:t>
      </w:r>
      <w:r>
        <w:rPr>
          <w:rFonts w:hint="eastAsia" w:ascii="Times New Roman" w:hAnsi="Times New Roman" w:eastAsia="宋体" w:cs="Times New Roman"/>
          <w:bCs/>
          <w:iCs/>
          <w:sz w:val="24"/>
          <w:highlight w:val="none"/>
        </w:rPr>
      </w:r>
      <w:r/>
    </w:p>
    <w:p>
      <w:pPr>
        <w:pStyle w:val="769"/>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 文明作业</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（1）清扫保洁工人上岗期间不得有闲聊、窜岗，休息时坐在马路边；机械化作业车辆滞留马路和加油加水超时等违反劳动纪律的情形。</w:t>
      </w:r>
      <w:r>
        <w:rPr>
          <w:rFonts w:hint="eastAsia" w:ascii="Times New Roman" w:hAnsi="Times New Roman" w:eastAsia="宋体" w:cs="Times New Roman"/>
          <w:bCs/>
          <w:iCs/>
          <w:sz w:val="24"/>
          <w:highlight w:val="none"/>
        </w:rPr>
      </w:r>
      <w:r/>
    </w:p>
    <w:p>
      <w:pPr>
        <w:pStyle w:val="769"/>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（2）环卫作业人员必须穿有安全标志的工作服装上岗，无脱岗、到岗不到位和聚集聊天现象。</w:t>
      </w:r>
      <w:r>
        <w:rPr>
          <w:rFonts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（3）认真落实各项工作制度，服从工作安排，发现影响环境卫生的突发性问题及时汇报、积极解决。</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lang w:val="zh-CN"/>
        </w:rPr>
      </w:pPr>
      <w:r>
        <w:rPr>
          <w:rFonts w:hint="eastAsia" w:ascii="Times New Roman" w:hAnsi="Times New Roman" w:eastAsia="宋体" w:cs="Times New Roman"/>
          <w:bCs/>
          <w:iCs/>
          <w:sz w:val="24"/>
          <w:highlight w:val="none"/>
          <w:lang w:val="zh-CN"/>
        </w:rPr>
        <w:t xml:space="preserve">（</w:t>
      </w:r>
      <w:r>
        <w:rPr>
          <w:rFonts w:hint="eastAsia" w:ascii="Times New Roman" w:hAnsi="Times New Roman" w:eastAsia="宋体" w:cs="Times New Roman"/>
          <w:bCs/>
          <w:iCs/>
          <w:sz w:val="24"/>
          <w:highlight w:val="none"/>
        </w:rPr>
        <w:t xml:space="preserve">4</w:t>
      </w:r>
      <w:r>
        <w:rPr>
          <w:rFonts w:hint="eastAsia" w:ascii="Times New Roman" w:hAnsi="Times New Roman" w:eastAsia="宋体" w:cs="Times New Roman"/>
          <w:bCs/>
          <w:iCs/>
          <w:sz w:val="24"/>
          <w:highlight w:val="none"/>
          <w:lang w:val="zh-CN"/>
        </w:rPr>
        <w:t xml:space="preserve">）维护管理：随时对垃圾桶进行普查，发现损坏影响使用功能或影响观瞻，及时</w:t>
      </w:r>
      <w:r>
        <w:rPr>
          <w:rFonts w:hint="eastAsia" w:ascii="Times New Roman" w:hAnsi="Times New Roman" w:eastAsia="宋体" w:cs="Times New Roman"/>
          <w:bCs/>
          <w:iCs/>
          <w:sz w:val="24"/>
          <w:highlight w:val="none"/>
        </w:rPr>
        <w:t xml:space="preserve">反馈采购人进行</w:t>
      </w:r>
      <w:r>
        <w:rPr>
          <w:rFonts w:hint="eastAsia" w:ascii="Times New Roman" w:hAnsi="Times New Roman" w:eastAsia="宋体" w:cs="Times New Roman"/>
          <w:bCs/>
          <w:iCs/>
          <w:sz w:val="24"/>
          <w:highlight w:val="none"/>
          <w:lang w:val="zh-CN"/>
        </w:rPr>
        <w:t xml:space="preserve">维修、更换或拆除。</w:t>
      </w:r>
      <w:r>
        <w:rPr>
          <w:rFonts w:hint="eastAsia" w:ascii="Times New Roman" w:hAnsi="Times New Roman" w:eastAsia="宋体" w:cs="Times New Roman"/>
          <w:bCs/>
          <w:iCs/>
          <w:sz w:val="24"/>
          <w:highlight w:val="none"/>
          <w:lang w:val="zh-CN"/>
        </w:rPr>
      </w:r>
      <w:r/>
    </w:p>
    <w:p>
      <w:pPr>
        <w:pStyle w:val="769"/>
        <w:contextualSpacing/>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 其他要求</w:t>
      </w:r>
      <w:r>
        <w:rPr>
          <w:rFonts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4.1 人员要求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（1）身体健康，具有较好的身体素质和政治素质，工作</w:t>
      </w:r>
      <w:r>
        <w:rPr>
          <w:rFonts w:hint="eastAsia" w:ascii="Times New Roman" w:hAnsi="Times New Roman" w:eastAsia="宋体" w:cs="Times New Roman"/>
          <w:bCs/>
          <w:iCs/>
          <w:sz w:val="24"/>
          <w:highlight w:val="none"/>
          <w:lang w:eastAsia="zh-CN"/>
        </w:rPr>
        <w:t xml:space="preserve">责任心</w:t>
      </w:r>
      <w:r>
        <w:rPr>
          <w:rFonts w:hint="eastAsia" w:ascii="Times New Roman" w:hAnsi="Times New Roman" w:eastAsia="宋体" w:cs="Times New Roman"/>
          <w:bCs/>
          <w:iCs/>
          <w:sz w:val="24"/>
          <w:highlight w:val="none"/>
        </w:rPr>
        <w:t xml:space="preserve">强，熟悉垃圾清运工作流程。</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（2）有岗前培训，作业人员须经过岗前或在岗培训合格才能独立在岗。</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（3）人员必须相对固定，不得兼职其他岗位，避免经常更换。更换人员或新进人员必须及时通知采购方，并得到采购人相关管理部门的同意。成交供应商不得通过不正当手法频繁更换人员获取利益。</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（4）成交供应商安排在该项目的所有员工必须遵纪守法不得从事非法活动。如有不服从采购方管理、不熟悉操作或工作态度差的员工，采购人有权要求成交供应商辞退、更换。</w:t>
      </w:r>
      <w:r>
        <w:rPr>
          <w:rFonts w:hint="eastAsia" w:ascii="Times New Roman" w:hAnsi="Times New Roman" w:eastAsia="宋体" w:cs="Times New Roman"/>
          <w:bCs/>
          <w:iCs/>
          <w:sz w:val="24"/>
          <w:highlight w:val="none"/>
        </w:rPr>
      </w:r>
      <w:r/>
    </w:p>
    <w:p>
      <w:pPr>
        <w:pStyle w:val="769"/>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4.2车辆要求</w:t>
      </w:r>
      <w:r>
        <w:rPr>
          <w:rFonts w:hint="eastAsia" w:ascii="Times New Roman" w:hAnsi="Times New Roman" w:eastAsia="宋体" w:cs="Times New Roman"/>
          <w:bCs/>
          <w:iCs/>
          <w:sz w:val="24"/>
          <w:highlight w:val="none"/>
        </w:rPr>
      </w:r>
      <w:r/>
    </w:p>
    <w:p>
      <w:pPr>
        <w:pStyle w:val="769"/>
        <w:contextualSpacing/>
        <w:ind w:firstLine="480"/>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垃圾清运车辆要进行编号，做到车辆性能完好、干净整洁，垃圾桶收运要定人、定时、定段，不丢桶（点），在进场前需向采购人提供车辆、人员的时间、路线安排，方便采购人随时检查。</w:t>
      </w:r>
      <w:r>
        <w:rPr>
          <w:rFonts w:ascii="Times New Roman" w:hAnsi="Times New Roman" w:eastAsia="宋体" w:cs="Times New Roman"/>
          <w:bCs/>
          <w:iCs/>
          <w:sz w:val="24"/>
          <w:highlight w:val="none"/>
        </w:rPr>
      </w:r>
      <w:r/>
    </w:p>
    <w:p>
      <w:pPr>
        <w:pStyle w:val="947"/>
        <w:spacing w:line="360" w:lineRule="auto"/>
        <w:rPr>
          <w:rFonts w:ascii="宋体" w:hAnsi="宋体" w:eastAsia="宋体" w:cs="宋体"/>
          <w:b/>
          <w:highlight w:val="none"/>
        </w:rPr>
      </w:pPr>
      <w:r>
        <w:rPr>
          <w:rFonts w:hint="eastAsia" w:ascii="宋体" w:hAnsi="宋体" w:eastAsia="宋体" w:cs="宋体"/>
          <w:b/>
          <w:highlight w:val="none"/>
        </w:rPr>
        <w:t xml:space="preserve">5. 《村（社区）环卫作业考核明细表》详见附件一。</w:t>
      </w:r>
      <w:r>
        <w:rPr>
          <w:rFonts w:ascii="宋体" w:hAnsi="宋体" w:eastAsia="宋体" w:cs="宋体"/>
          <w:b/>
          <w:highlight w:val="none"/>
        </w:rPr>
      </w:r>
      <w:r/>
    </w:p>
    <w:p>
      <w:pPr>
        <w:pStyle w:val="947"/>
        <w:spacing w:line="360" w:lineRule="auto"/>
        <w:rPr>
          <w:rFonts w:eastAsia="宋体"/>
          <w:b/>
          <w:sz w:val="36"/>
          <w:szCs w:val="36"/>
          <w:highlight w:val="none"/>
        </w:rPr>
      </w:pPr>
      <w:r>
        <w:rPr>
          <w:rFonts w:hint="eastAsia" w:ascii="宋体" w:hAnsi="宋体" w:eastAsia="宋体" w:cs="宋体"/>
          <w:b/>
          <w:highlight w:val="none"/>
        </w:rPr>
        <w:t xml:space="preserve">6. 成交供应商须在合同签订后3天内向采购人提供与投标所报电子文件一致的纸质投标书3份，并按要求签字盖章。</w:t>
      </w:r>
      <w:r>
        <w:rPr>
          <w:rFonts w:eastAsia="宋体"/>
          <w:b/>
          <w:sz w:val="36"/>
          <w:szCs w:val="36"/>
          <w:highlight w:val="none"/>
        </w:rPr>
        <w:br w:type="page" w:clear="all"/>
      </w:r>
      <w:r>
        <w:rPr>
          <w:rFonts w:hint="eastAsia" w:ascii="Times New Roman" w:hAnsi="Times New Roman" w:eastAsia="宋体" w:cs="Times New Roman"/>
          <w:bCs/>
          <w:iCs/>
          <w:sz w:val="21"/>
          <w:szCs w:val="21"/>
          <w:highlight w:val="none"/>
        </w:rPr>
        <w:t xml:space="preserve">附件一：村（社区）环卫作业考核明细表</w:t>
      </w:r>
      <w:r>
        <w:rPr>
          <w:rFonts w:eastAsia="宋体"/>
          <w:b/>
          <w:sz w:val="36"/>
          <w:szCs w:val="36"/>
          <w:highlight w:val="none"/>
        </w:rPr>
      </w:r>
      <w:r/>
    </w:p>
    <w:p>
      <w:pPr>
        <w:pStyle w:val="769"/>
        <w:jc w:val="center"/>
        <w:spacing w:line="420" w:lineRule="exact"/>
        <w:rPr>
          <w:rFonts w:ascii="Times New Roman" w:hAnsi="Times New Roman" w:eastAsia="宋体" w:cs="Times New Roman"/>
          <w:sz w:val="24"/>
          <w:highlight w:val="none"/>
        </w:rPr>
      </w:pPr>
      <w:r>
        <w:rPr>
          <w:rFonts w:hint="eastAsia" w:ascii="黑体" w:hAnsi="黑体" w:eastAsia="黑体" w:cs="黑体"/>
          <w:b/>
          <w:color w:val="000000"/>
          <w:sz w:val="32"/>
          <w:szCs w:val="32"/>
          <w:highlight w:val="none"/>
        </w:rPr>
        <w:t xml:space="preserve">村（社区）环卫作业考核明细表</w:t>
      </w:r>
      <w:r>
        <w:rPr>
          <w:rFonts w:ascii="Times New Roman" w:hAnsi="Times New Roman" w:eastAsia="宋体" w:cs="Times New Roman"/>
          <w:sz w:val="24"/>
          <w:highlight w:val="none"/>
        </w:rPr>
      </w:r>
      <w:r/>
    </w:p>
    <w:p>
      <w:pPr>
        <w:pStyle w:val="769"/>
        <w:spacing w:line="360" w:lineRule="exact"/>
        <w:rPr>
          <w:rFonts w:ascii="Times New Roman" w:hAnsi="Times New Roman" w:eastAsia="宋体" w:cs="Times New Roman"/>
          <w:highlight w:val="none"/>
        </w:rPr>
      </w:pPr>
      <w:r>
        <w:rPr>
          <w:rFonts w:ascii="Times New Roman" w:hAnsi="Times New Roman" w:eastAsia="宋体" w:cs="Times New Roman"/>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总体要求</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环卫作业考核实行百分制：环卫作业90分，安全文明生产5分，规范用工5分。同时，根据环卫管理科考核结果、媒体曝光及群众投诉等情况在总分中直接扣减。</w:t>
      </w:r>
      <w:r>
        <w:rPr>
          <w:rFonts w:ascii="宋体" w:hAnsi="宋体" w:eastAsia="宋体" w:cs="宋体"/>
          <w:szCs w:val="21"/>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一、环卫作业90分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保洁:有下列情形之一的，每项或每处扣1分。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（1）有垃圾漏收的。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（2）雨水积水、污水未及时清扫，每</w:t>
      </w:r>
      <w:r>
        <w:rPr>
          <w:rFonts w:ascii="宋体" w:hAnsi="宋体" w:eastAsia="宋体" w:cs="宋体"/>
          <w:szCs w:val="21"/>
          <w:highlight w:val="none"/>
        </w:rPr>
        <w:t xml:space="preserve">2</w:t>
      </w:r>
      <w:r>
        <w:rPr>
          <w:rFonts w:hint="eastAsia" w:ascii="宋体" w:hAnsi="宋体" w:eastAsia="宋体" w:cs="宋体"/>
          <w:szCs w:val="21"/>
          <w:highlight w:val="none"/>
        </w:rPr>
        <w:t xml:space="preserve">平方米范围为一处。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（3）道路或公共场所有焚烧垃圾或焚烧痕迹。</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（4）垃圾桶设施破损、遗失</w:t>
      </w:r>
      <w:r>
        <w:rPr>
          <w:rFonts w:ascii="宋体" w:hAnsi="宋体" w:eastAsia="宋体" w:cs="宋体"/>
          <w:szCs w:val="21"/>
          <w:highlight w:val="none"/>
        </w:rPr>
        <w:t xml:space="preserve">(</w:t>
      </w:r>
      <w:r>
        <w:rPr>
          <w:rFonts w:hint="eastAsia" w:ascii="宋体" w:hAnsi="宋体" w:eastAsia="宋体" w:cs="宋体"/>
          <w:szCs w:val="21"/>
          <w:highlight w:val="none"/>
        </w:rPr>
        <w:t xml:space="preserve">损坏</w:t>
      </w:r>
      <w:r>
        <w:rPr>
          <w:rFonts w:ascii="宋体" w:hAnsi="宋体" w:eastAsia="宋体" w:cs="宋体"/>
          <w:szCs w:val="21"/>
          <w:highlight w:val="none"/>
        </w:rPr>
        <w:t xml:space="preserve">2</w:t>
      </w:r>
      <w:r>
        <w:rPr>
          <w:rFonts w:hint="eastAsia" w:ascii="宋体" w:hAnsi="宋体" w:eastAsia="宋体" w:cs="宋体"/>
          <w:szCs w:val="21"/>
          <w:highlight w:val="none"/>
        </w:rPr>
        <w:t xml:space="preserve">日内须上报，未上报扣分</w:t>
      </w:r>
      <w:r>
        <w:rPr>
          <w:rFonts w:ascii="宋体" w:hAnsi="宋体" w:eastAsia="宋体" w:cs="宋体"/>
          <w:szCs w:val="21"/>
          <w:highlight w:val="none"/>
        </w:rPr>
        <w:t xml:space="preserve">)</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（5）垃圾桶门（盖）未关（损坏</w:t>
      </w:r>
      <w:r>
        <w:rPr>
          <w:rFonts w:ascii="宋体" w:hAnsi="宋体" w:eastAsia="宋体" w:cs="宋体"/>
          <w:szCs w:val="21"/>
          <w:highlight w:val="none"/>
        </w:rPr>
        <w:t xml:space="preserve">1</w:t>
      </w:r>
      <w:r>
        <w:rPr>
          <w:rFonts w:hint="eastAsia" w:ascii="宋体" w:hAnsi="宋体" w:eastAsia="宋体" w:cs="宋体"/>
          <w:szCs w:val="21"/>
          <w:highlight w:val="none"/>
        </w:rPr>
        <w:t xml:space="preserve">日内须上报，未上报扣分）。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（6）垃圾桶箱内垃圾满溢未及时清理（超出沿口基准线）。</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（7）未按照规定要求清洗、垃圾桶，垃圾桶箱体不整洁。</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（8）垃圾桶周边脏乱（周边</w:t>
      </w:r>
      <w:r>
        <w:rPr>
          <w:rFonts w:ascii="宋体" w:hAnsi="宋体" w:eastAsia="宋体" w:cs="宋体"/>
          <w:szCs w:val="21"/>
          <w:highlight w:val="none"/>
        </w:rPr>
        <w:t xml:space="preserve">2</w:t>
      </w:r>
      <w:r>
        <w:rPr>
          <w:rFonts w:hint="eastAsia" w:ascii="宋体" w:hAnsi="宋体" w:eastAsia="宋体" w:cs="宋体"/>
          <w:szCs w:val="21"/>
          <w:highlight w:val="none"/>
        </w:rPr>
        <w:t xml:space="preserve">米内）。</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（9）垃圾桶有乱涂写、乱张贴的。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（10）应机械化收集而未机械化收运或达不到规定次数的。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（11）机械化收集时对跑冒滴漏的垃圾不及时清理干净的。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（12）垃圾收集车辆在收集、运输途中有滴、泼、撒、漏现象的。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（13）垃圾收集车辆车容车貌差的。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（14）发现乱倒垃圾或者接到举报查实的。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（15）收集垃圾后随意焚烧垃圾的。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（16）运送垃圾进中转站不服从中转站值班人员管理的。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（17）有垃圾桶满溢的。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(18)垃圾未按规定时间清运完毕的。</w:t>
      </w:r>
      <w:r>
        <w:rPr>
          <w:rFonts w:ascii="宋体" w:hAnsi="宋体" w:eastAsia="宋体" w:cs="宋体"/>
          <w:szCs w:val="21"/>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二、安全文明生产5分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有下列情形之一的， 每项或每人扣1分。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（1）未穿戴作业单位</w:t>
      </w:r>
      <w:r>
        <w:rPr>
          <w:rFonts w:hint="eastAsia" w:ascii="宋体" w:hAnsi="宋体" w:eastAsia="宋体" w:cs="宋体"/>
          <w:szCs w:val="21"/>
          <w:highlight w:val="none"/>
          <w:lang w:eastAsia="zh-CN"/>
        </w:rPr>
        <w:t xml:space="preserve">统一</w:t>
      </w:r>
      <w:r>
        <w:rPr>
          <w:rFonts w:hint="eastAsia" w:ascii="宋体" w:hAnsi="宋体" w:eastAsia="宋体" w:cs="宋体"/>
          <w:szCs w:val="21"/>
          <w:highlight w:val="none"/>
        </w:rPr>
        <w:t xml:space="preserve">规定的反光安全标志服的。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（2）穿拖鞋上班的。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（3）作业人员当班闲坐、聊天的。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（4）作业人员当班</w:t>
      </w:r>
      <w:r>
        <w:rPr>
          <w:rFonts w:hint="eastAsia" w:ascii="宋体" w:hAnsi="宋体" w:eastAsia="宋体" w:cs="宋体"/>
          <w:szCs w:val="21"/>
          <w:highlight w:val="none"/>
          <w:lang w:eastAsia="zh-CN"/>
        </w:rPr>
        <w:t xml:space="preserve">捡拾</w:t>
      </w:r>
      <w:r>
        <w:rPr>
          <w:rFonts w:hint="eastAsia" w:ascii="宋体" w:hAnsi="宋体" w:eastAsia="宋体" w:cs="宋体"/>
          <w:szCs w:val="21"/>
          <w:highlight w:val="none"/>
        </w:rPr>
        <w:t xml:space="preserve">废品、围观突发事件或就地闲逛购物的。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（5）不文明作业，造成扬尘的。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（6）作业车辆未按规定位置停放的。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（7）垃圾分类车辆不符合垃圾分类要求的。</w:t>
      </w:r>
      <w:r>
        <w:rPr>
          <w:rFonts w:ascii="宋体" w:hAnsi="宋体" w:eastAsia="宋体" w:cs="宋体"/>
          <w:szCs w:val="21"/>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三、规范用工5分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有下列情形之一的， 每项或每人扣1分。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（1）抽查人员工资发放记录，确有用工不满足本地区最低工资标准的。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（2）接到有关签订劳动合同投诉属实的。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（3）接到有关补贴不及时发放的投诉属实的。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（4）接到有关保险按时缴纳的投诉属实的。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（5）出现5人以上劳资纠纷的。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（6）招录政府公务员在职在岗人员，经查属实的。</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（7）建立基础</w:t>
      </w:r>
      <w:r>
        <w:rPr>
          <w:rFonts w:hint="eastAsia" w:ascii="宋体" w:hAnsi="宋体" w:eastAsia="宋体" w:cs="宋体"/>
          <w:szCs w:val="21"/>
          <w:highlight w:val="none"/>
          <w:lang w:eastAsia="zh-CN"/>
        </w:rPr>
        <w:t xml:space="preserve">管理台账</w:t>
      </w:r>
      <w:r>
        <w:rPr>
          <w:rFonts w:hint="eastAsia" w:ascii="宋体" w:hAnsi="宋体" w:eastAsia="宋体" w:cs="宋体"/>
          <w:szCs w:val="21"/>
          <w:highlight w:val="none"/>
        </w:rPr>
        <w:t xml:space="preserve">，包括《人员作业情况登记本》、《日常检查情况登记本》、《信访处理登记本》，每缺1本扣1分，登记不及时的每本每次扣1分。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（8）建立相关管理制度，包括行政管理制度、考勤制度、岗位责任制度、安全生产制度、考核制度，每缺1项制度扣1分。</w:t>
      </w:r>
      <w:r>
        <w:rPr>
          <w:rFonts w:ascii="宋体" w:hAnsi="宋体" w:eastAsia="宋体" w:cs="宋体"/>
          <w:szCs w:val="21"/>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四、市级以上检查考核及媒体曝光、群众投诉等情况</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（1）在市以上督查、市数字化考评、市城市长效综合管理考核等考核中扣分的，作三倍扣分。</w:t>
      </w:r>
      <w:r>
        <w:rPr>
          <w:rFonts w:ascii="宋体" w:hAnsi="宋体" w:eastAsia="宋体" w:cs="宋体"/>
          <w:szCs w:val="21"/>
          <w:highlight w:val="none"/>
        </w:rPr>
      </w:r>
      <w:r/>
    </w:p>
    <w:p>
      <w:pPr>
        <w:pStyle w:val="769"/>
        <w:ind w:firstLine="420"/>
        <w:rPr>
          <w:rFonts w:ascii="Times New Roman" w:hAnsi="Times New Roman" w:eastAsia="宋体" w:cs="Times New Roman"/>
          <w:highlight w:val="none"/>
        </w:rPr>
      </w:pPr>
      <w:r>
        <w:rPr>
          <w:rFonts w:hint="eastAsia" w:ascii="宋体" w:hAnsi="宋体" w:eastAsia="宋体" w:cs="宋体"/>
          <w:szCs w:val="21"/>
          <w:highlight w:val="none"/>
        </w:rPr>
        <w:t xml:space="preserve">（2）媒体曝光属实的(以媒体最先曝光时间为扣分记录时间)，每项扣3分。群众投诉及12345平台举报属实的，每项扣2分。</w:t>
      </w:r>
      <w:r>
        <w:rPr>
          <w:rFonts w:ascii="Times New Roman" w:hAnsi="Times New Roman" w:eastAsia="宋体" w:cs="Times New Roman"/>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（3）根据城市管理监督指挥中心派发的案件(包括局督查科考核下发的整改通知或口头通知)，需在规定时间内处置到位并及时回复环卫科，不符的每次扣1分，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（4）考评中发现及上级反馈问题通知整改的，在规定的时间内仍未整改的，以及未在一个工作日内反馈整改情况的(反馈情况以书面或电子文档为准)，按标准双倍扣分。</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（5）中标人未按时保质保量完成采购人交给的指令性任务，每次扣2分。</w:t>
      </w:r>
      <w:r>
        <w:rPr>
          <w:rFonts w:ascii="宋体" w:hAnsi="宋体" w:eastAsia="宋体" w:cs="宋体"/>
          <w:szCs w:val="21"/>
          <w:highlight w:val="none"/>
        </w:rPr>
      </w:r>
      <w:r/>
    </w:p>
    <w:p>
      <w:pPr>
        <w:pStyle w:val="769"/>
        <w:rPr>
          <w:rFonts w:ascii="宋体" w:hAnsi="宋体" w:eastAsia="宋体" w:cs="宋体"/>
          <w:szCs w:val="21"/>
          <w:highlight w:val="none"/>
        </w:rPr>
      </w:pPr>
      <w:r>
        <w:rPr>
          <w:rFonts w:hint="eastAsia" w:ascii="宋体" w:hAnsi="宋体" w:eastAsia="宋体" w:cs="宋体"/>
          <w:szCs w:val="21"/>
          <w:highlight w:val="none"/>
        </w:rPr>
        <w:t xml:space="preserve">五、考核实施办法</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（1）根据本考评细则组织月度考核，采购人采取样本抽查和现场随机检查的方式进行考核，每月至少3次，以月为统计周期按百分制计分计算当月考核成绩。</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（2）采购人取证资料必须做到时间与地点清楚、背景清晰，便于中标人查证核对认可。当日的取证资料只保存七工作日，期内可供中标人查看或复制，过期视为默认。</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（3）中标人每被扣1分扣款300元。根据每月环卫作业质量通报在下拨清运费中扣除。</w:t>
      </w:r>
      <w:r>
        <w:rPr>
          <w:rFonts w:ascii="宋体" w:hAnsi="宋体" w:eastAsia="宋体" w:cs="宋体"/>
          <w:szCs w:val="21"/>
          <w:highlight w:val="none"/>
        </w:rPr>
      </w:r>
      <w:r/>
    </w:p>
    <w:p>
      <w:pPr>
        <w:pStyle w:val="769"/>
        <w:ind w:firstLine="420"/>
        <w:rPr>
          <w:rFonts w:ascii="宋体" w:hAnsi="宋体" w:eastAsia="宋体" w:cs="宋体"/>
          <w:szCs w:val="21"/>
          <w:highlight w:val="none"/>
        </w:rPr>
      </w:pPr>
      <w:r>
        <w:rPr>
          <w:rFonts w:hint="eastAsia" w:ascii="宋体" w:hAnsi="宋体" w:eastAsia="宋体" w:cs="宋体"/>
          <w:szCs w:val="21"/>
          <w:highlight w:val="none"/>
        </w:rPr>
        <w:t xml:space="preserve">（4）中标人在承包期内连续2次或累计3次考核结果在85分(含85分)以下的，采购人在满足前述条件的次月底前与中标人解除合同。被解除合同的中标人在被解除合同时日起两年内不得参与本街道环卫作业投标。</w:t>
      </w:r>
      <w:r>
        <w:rPr>
          <w:rFonts w:ascii="宋体" w:hAnsi="宋体" w:eastAsia="宋体" w:cs="宋体"/>
          <w:szCs w:val="21"/>
          <w:highlight w:val="none"/>
        </w:rPr>
      </w:r>
      <w:r/>
    </w:p>
    <w:p>
      <w:pPr>
        <w:pStyle w:val="76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r>
        <w:rPr>
          <w:rFonts w:hint="eastAsia" w:ascii="宋体" w:hAnsi="宋体" w:eastAsia="宋体" w:cs="宋体"/>
          <w:szCs w:val="21"/>
          <w:highlight w:val="none"/>
        </w:rPr>
      </w:r>
      <w:r/>
    </w:p>
    <w:p>
      <w:pPr>
        <w:pStyle w:val="76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（6）中标人不能按时支付本合同规定的各项人员支出的，采购人有权在合同期内提前15天通知中标人解除合同。被解除合同的中标人在被解除合同时日起三年内不得参与本街道环卫作业投标。</w:t>
      </w:r>
      <w:r>
        <w:rPr>
          <w:rFonts w:hint="eastAsia" w:ascii="宋体" w:hAnsi="宋体" w:eastAsia="宋体" w:cs="宋体"/>
          <w:szCs w:val="21"/>
          <w:highlight w:val="none"/>
        </w:rPr>
      </w:r>
      <w:r/>
    </w:p>
    <w:p>
      <w:pPr>
        <w:pStyle w:val="769"/>
        <w:ind w:firstLine="420"/>
        <w:rPr>
          <w:rFonts w:hint="eastAsia" w:ascii="宋体" w:hAnsi="宋体" w:eastAsia="宋体" w:cs="宋体"/>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r>
      <w:r/>
    </w:p>
    <w:p>
      <w:pPr>
        <w:pStyle w:val="769"/>
        <w:jc w:val="center"/>
        <w:rPr>
          <w:b/>
          <w:sz w:val="36"/>
          <w:szCs w:val="36"/>
        </w:rPr>
      </w:pPr>
      <w:r>
        <w:rPr>
          <w:b/>
          <w:sz w:val="36"/>
          <w:szCs w:val="36"/>
        </w:rPr>
        <w:t xml:space="preserve">第五章   合同草案条款</w:t>
      </w:r>
      <w:bookmarkEnd w:id="673"/>
      <w:r>
        <w:rPr>
          <w:b/>
          <w:sz w:val="36"/>
          <w:szCs w:val="36"/>
        </w:rPr>
      </w:r>
      <w:r/>
    </w:p>
    <w:p>
      <w:pPr>
        <w:pStyle w:val="769"/>
        <w:spacing w:line="360" w:lineRule="auto"/>
        <w:tabs>
          <w:tab w:val="left" w:pos="900" w:leader="none"/>
          <w:tab w:val="left" w:pos="1080" w:leader="none"/>
        </w:tabs>
        <w:rPr>
          <w:sz w:val="18"/>
          <w:szCs w:val="18"/>
        </w:rPr>
      </w:pPr>
      <w:r>
        <w:rPr>
          <w:sz w:val="18"/>
          <w:szCs w:val="18"/>
        </w:rPr>
      </w:r>
      <w:r/>
    </w:p>
    <w:p>
      <w:pPr>
        <w:pStyle w:val="769"/>
        <w:spacing w:line="360" w:lineRule="auto"/>
        <w:tabs>
          <w:tab w:val="left" w:pos="900" w:leader="none"/>
          <w:tab w:val="left" w:pos="1080" w:leader="none"/>
        </w:tabs>
        <w:rPr>
          <w:sz w:val="18"/>
          <w:szCs w:val="18"/>
        </w:rPr>
      </w:pPr>
      <w:r>
        <w:rPr>
          <w:sz w:val="18"/>
          <w:szCs w:val="18"/>
        </w:rPr>
      </w:r>
      <w:r/>
    </w:p>
    <w:p>
      <w:pPr>
        <w:pStyle w:val="769"/>
        <w:jc w:val="left"/>
        <w:widowControl/>
        <w:rPr>
          <w:b/>
          <w:sz w:val="36"/>
          <w:szCs w:val="36"/>
        </w:rPr>
      </w:pPr>
      <w:r>
        <w:rPr>
          <w:b/>
          <w:sz w:val="36"/>
          <w:szCs w:val="36"/>
        </w:rPr>
      </w:r>
      <w:r/>
    </w:p>
    <w:p>
      <w:pPr>
        <w:pStyle w:val="769"/>
        <w:jc w:val="left"/>
        <w:widowControl/>
        <w:rPr>
          <w:rFonts w:hint="eastAsia" w:eastAsia="宋体"/>
          <w:b/>
          <w:sz w:val="36"/>
          <w:szCs w:val="36"/>
          <w:lang w:eastAsia="zh-CN"/>
        </w:rPr>
      </w:pPr>
      <w:r>
        <w:rPr>
          <w:rFonts w:hint="eastAsia" w:eastAsia="宋体"/>
          <w:b/>
          <w:sz w:val="36"/>
          <w:szCs w:val="36"/>
          <w:lang w:eastAsia="zh-CN"/>
        </w:rPr>
      </w:r>
      <w:r/>
    </w:p>
    <w:p>
      <w:pPr>
        <w:pStyle w:val="769"/>
        <w:jc w:val="left"/>
        <w:widowControl/>
        <w:rPr>
          <w:rFonts w:hint="eastAsia" w:eastAsia="宋体"/>
          <w:b/>
          <w:sz w:val="36"/>
          <w:szCs w:val="36"/>
          <w:lang w:eastAsia="zh-CN"/>
        </w:rPr>
      </w:pPr>
      <w:r>
        <w:rPr>
          <w:rFonts w:hint="eastAsia" w:eastAsia="宋体"/>
          <w:b/>
          <w:sz w:val="36"/>
          <w:szCs w:val="36"/>
          <w:lang w:eastAsia="zh-CN"/>
        </w:rPr>
      </w:r>
      <w:r/>
    </w:p>
    <w:p>
      <w:pPr>
        <w:pStyle w:val="830"/>
        <w:jc w:val="center"/>
        <w:spacing w:before="0" w:beforeAutospacing="0" w:after="120" w:afterAutospacing="0" w:line="360" w:lineRule="auto"/>
        <w:widowControl w:val="off"/>
        <w:tabs>
          <w:tab w:val="left" w:pos="567" w:leader="none"/>
        </w:tabs>
        <w:rPr>
          <w:rFonts w:ascii="Times New Roman" w:hAnsi="Times New Roman" w:eastAsia="宋体"/>
          <w:b/>
          <w:sz w:val="36"/>
          <w:szCs w:val="36"/>
          <w:highlight w:val="none"/>
          <w:lang w:val="en-US" w:bidi="ar"/>
        </w:rPr>
      </w:pPr>
      <w:r>
        <w:rPr>
          <w:rFonts w:hint="eastAsia" w:ascii="Times New Roman" w:hAnsi="Times New Roman" w:eastAsia="宋体"/>
          <w:b/>
          <w:sz w:val="36"/>
          <w:szCs w:val="36"/>
          <w:highlight w:val="none"/>
          <w:lang w:eastAsia="zh-CN" w:bidi="ar"/>
        </w:rPr>
        <w:t xml:space="preserve">溧阳市埭头镇2026年农村垃圾清运、垃圾容器清洗保洁及大件垃圾收集项目</w:t>
      </w:r>
      <w:r>
        <w:rPr>
          <w:rFonts w:hint="eastAsia" w:ascii="Times New Roman" w:hAnsi="Times New Roman" w:eastAsia="宋体"/>
          <w:b/>
          <w:sz w:val="36"/>
          <w:szCs w:val="36"/>
          <w:highlight w:val="none"/>
          <w:lang w:val="en-US" w:eastAsia="zh-CN" w:bidi="ar"/>
        </w:rPr>
        <w:t xml:space="preserve">合同书</w:t>
      </w:r>
      <w:r>
        <w:rPr>
          <w:rFonts w:ascii="Times New Roman" w:hAnsi="Times New Roman" w:eastAsia="宋体"/>
          <w:b/>
          <w:sz w:val="36"/>
          <w:szCs w:val="36"/>
          <w:highlight w:val="none"/>
          <w:lang w:val="en-US" w:bidi="ar"/>
        </w:rPr>
      </w:r>
      <w:r/>
    </w:p>
    <w:p>
      <w:pPr>
        <w:pStyle w:val="830"/>
        <w:jc w:val="center"/>
        <w:spacing w:before="0" w:beforeAutospacing="0" w:after="0" w:afterAutospacing="0"/>
        <w:widowControl w:val="off"/>
        <w:rPr>
          <w:rFonts w:eastAsia="宋体"/>
          <w:b/>
          <w:bCs/>
          <w:sz w:val="28"/>
          <w:szCs w:val="28"/>
          <w:highlight w:val="none"/>
        </w:rPr>
      </w:pPr>
      <w:r>
        <w:rPr>
          <w:rFonts w:hint="eastAsia" w:eastAsia="宋体"/>
          <w:b/>
          <w:bCs/>
          <w:sz w:val="28"/>
          <w:szCs w:val="28"/>
          <w:highlight w:val="none"/>
          <w:lang w:bidi="ar"/>
        </w:rPr>
        <w:t xml:space="preserve">（项目编号：JSZC-320481-DCHR-C2026-0014）</w:t>
      </w:r>
      <w:r>
        <w:rPr>
          <w:rFonts w:eastAsia="宋体"/>
          <w:b/>
          <w:bCs/>
          <w:sz w:val="28"/>
          <w:szCs w:val="28"/>
          <w:highlight w:val="none"/>
        </w:rPr>
      </w:r>
      <w:r/>
    </w:p>
    <w:p>
      <w:pPr>
        <w:pStyle w:val="769"/>
        <w:ind w:firstLine="640"/>
        <w:jc w:val="center"/>
        <w:spacing w:before="240"/>
        <w:rPr>
          <w:rFonts w:ascii="宋体" w:hAnsi="宋体"/>
          <w:b/>
          <w:sz w:val="32"/>
          <w:szCs w:val="32"/>
        </w:rPr>
      </w:pPr>
      <w:r>
        <w:rPr>
          <w:rFonts w:ascii="宋体" w:hAnsi="宋体"/>
          <w:b/>
          <w:sz w:val="32"/>
          <w:szCs w:val="32"/>
        </w:rPr>
      </w:r>
      <w:r/>
    </w:p>
    <w:p>
      <w:pPr>
        <w:pStyle w:val="769"/>
        <w:ind w:firstLine="640"/>
        <w:jc w:val="center"/>
        <w:spacing w:before="240"/>
        <w:rPr>
          <w:rFonts w:hint="eastAsia" w:ascii="宋体" w:hAnsi="宋体"/>
          <w:b/>
          <w:sz w:val="32"/>
          <w:szCs w:val="32"/>
        </w:rPr>
      </w:pPr>
      <w:r>
        <w:rPr>
          <w:rFonts w:hint="eastAsia" w:ascii="宋体" w:hAnsi="宋体"/>
          <w:b/>
          <w:sz w:val="32"/>
          <w:szCs w:val="32"/>
        </w:rPr>
      </w:r>
      <w:r/>
    </w:p>
    <w:p>
      <w:pPr>
        <w:pStyle w:val="769"/>
        <w:ind w:firstLine="640"/>
        <w:jc w:val="center"/>
        <w:spacing w:before="240"/>
        <w:rPr>
          <w:rFonts w:hint="eastAsia" w:ascii="宋体" w:hAnsi="宋体"/>
          <w:b/>
          <w:sz w:val="32"/>
          <w:szCs w:val="32"/>
        </w:rPr>
      </w:pPr>
      <w:r>
        <w:rPr>
          <w:rFonts w:hint="eastAsia" w:ascii="宋体" w:hAnsi="宋体"/>
          <w:b/>
          <w:sz w:val="32"/>
          <w:szCs w:val="32"/>
        </w:rPr>
      </w:r>
      <w:r/>
    </w:p>
    <w:p>
      <w:pPr>
        <w:pStyle w:val="769"/>
        <w:ind w:firstLine="640"/>
        <w:jc w:val="center"/>
        <w:spacing w:before="240"/>
        <w:rPr>
          <w:rFonts w:hint="eastAsia" w:ascii="宋体" w:hAnsi="宋体"/>
          <w:b/>
          <w:sz w:val="32"/>
          <w:szCs w:val="32"/>
        </w:rPr>
      </w:pPr>
      <w:r>
        <w:rPr>
          <w:rFonts w:hint="eastAsia" w:ascii="宋体" w:hAnsi="宋体"/>
          <w:b/>
          <w:sz w:val="32"/>
          <w:szCs w:val="32"/>
        </w:rPr>
      </w:r>
      <w:r/>
    </w:p>
    <w:p>
      <w:pPr>
        <w:pStyle w:val="769"/>
        <w:ind w:firstLine="640"/>
        <w:jc w:val="center"/>
        <w:spacing w:before="240"/>
        <w:rPr>
          <w:rFonts w:hint="eastAsia" w:ascii="宋体" w:hAnsi="宋体"/>
          <w:b/>
          <w:sz w:val="32"/>
          <w:szCs w:val="32"/>
          <w:lang w:eastAsia="zh-CN"/>
        </w:rPr>
      </w:pPr>
      <w:r>
        <w:rPr>
          <w:rFonts w:hint="eastAsia" w:ascii="宋体" w:hAnsi="宋体"/>
          <w:b/>
          <w:sz w:val="32"/>
          <w:szCs w:val="32"/>
          <w:lang w:eastAsia="zh-CN"/>
        </w:rPr>
      </w:r>
      <w:r/>
    </w:p>
    <w:p>
      <w:pPr>
        <w:pStyle w:val="769"/>
        <w:ind w:firstLine="640"/>
        <w:jc w:val="center"/>
        <w:spacing w:before="240"/>
        <w:rPr>
          <w:rFonts w:hint="eastAsia" w:ascii="宋体" w:hAnsi="宋体"/>
          <w:b/>
          <w:sz w:val="32"/>
          <w:szCs w:val="32"/>
          <w:lang w:eastAsia="zh-CN"/>
        </w:rPr>
      </w:pPr>
      <w:r>
        <w:rPr>
          <w:rFonts w:hint="eastAsia" w:ascii="宋体" w:hAnsi="宋体"/>
          <w:b/>
          <w:sz w:val="32"/>
          <w:szCs w:val="32"/>
          <w:lang w:eastAsia="zh-CN"/>
        </w:rPr>
      </w:r>
      <w:r/>
    </w:p>
    <w:p>
      <w:pPr>
        <w:pStyle w:val="769"/>
        <w:ind w:firstLine="640"/>
        <w:jc w:val="center"/>
        <w:spacing w:before="240"/>
        <w:rPr>
          <w:rFonts w:ascii="宋体" w:hAnsi="宋体"/>
          <w:b/>
          <w:sz w:val="32"/>
          <w:szCs w:val="32"/>
        </w:rPr>
      </w:pPr>
      <w:r>
        <w:rPr>
          <w:rFonts w:ascii="宋体" w:hAnsi="宋体"/>
          <w:b/>
          <w:sz w:val="32"/>
          <w:szCs w:val="32"/>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Times New Roman" w:hAnsi="Times New Roman" w:eastAsia="宋体" w:cs="Times New Roman"/>
                <w:bCs/>
                <w:sz w:val="30"/>
                <w:szCs w:val="30"/>
                <w:highlight w:val="none"/>
              </w:rPr>
              <w:t xml:space="preserve">溧阳市埭头镇人民政府</w:t>
            </w:r>
            <w:r>
              <w:rPr>
                <w:rFonts w:hint="eastAsia" w:ascii="宋体" w:hAnsi="宋体" w:eastAsia="宋体" w:cs="宋体"/>
                <w:sz w:val="30"/>
                <w:highlight w:val="none"/>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69"/>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769"/>
        <w:ind w:firstLine="640"/>
        <w:rPr>
          <w:rFonts w:ascii="宋体" w:hAnsi="宋体"/>
          <w:b/>
          <w:sz w:val="32"/>
          <w:szCs w:val="32"/>
        </w:rPr>
      </w:pPr>
      <w:r>
        <w:rPr>
          <w:rFonts w:ascii="宋体" w:hAnsi="宋体"/>
          <w:b/>
          <w:sz w:val="32"/>
          <w:szCs w:val="32"/>
        </w:rPr>
      </w:r>
      <w:r/>
    </w:p>
    <w:p>
      <w:pPr>
        <w:pStyle w:val="836"/>
        <w:ind w:left="0" w:firstLine="0"/>
        <w:jc w:val="center"/>
        <w:rPr>
          <w:rFonts w:ascii="宋体" w:hAnsi="宋体" w:cs="宋体"/>
          <w:b/>
          <w:sz w:val="30"/>
          <w:szCs w:val="30"/>
        </w:rPr>
      </w:pPr>
      <w:r>
        <w:rPr>
          <w:rFonts w:hint="eastAsia" w:ascii="宋体" w:hAnsi="宋体"/>
          <w:sz w:val="32"/>
          <w:szCs w:val="32"/>
        </w:rPr>
        <w:t xml:space="preserve">年   月</w:t>
      </w:r>
      <w:r>
        <w:rPr>
          <w:rFonts w:hint="eastAsia" w:ascii="宋体" w:hAnsi="宋体"/>
          <w:sz w:val="32"/>
          <w:szCs w:val="32"/>
          <w:lang w:val="en-US" w:eastAsia="zh-CN"/>
        </w:rPr>
        <w:t xml:space="preserve">   </w:t>
      </w:r>
      <w:r>
        <w:rPr>
          <w:rFonts w:hint="eastAsia" w:ascii="宋体" w:hAnsi="宋体"/>
          <w:sz w:val="32"/>
          <w:szCs w:val="32"/>
        </w:rPr>
        <w:t xml:space="preserve">日</w:t>
      </w:r>
      <w:r>
        <w:rPr>
          <w:rFonts w:ascii="宋体" w:hAnsi="宋体" w:cs="宋体"/>
          <w:b/>
          <w:sz w:val="30"/>
          <w:szCs w:val="30"/>
        </w:rPr>
      </w:r>
      <w:r/>
    </w:p>
    <w:p>
      <w:pPr>
        <w:pStyle w:val="769"/>
        <w:jc w:val="left"/>
        <w:widowControl/>
        <w:rPr>
          <w:rFonts w:hint="eastAsia"/>
          <w:b/>
          <w:sz w:val="36"/>
          <w:szCs w:val="36"/>
        </w:rPr>
      </w:pPr>
      <w:r>
        <w:rPr>
          <w:rFonts w:hint="eastAsia"/>
          <w:b/>
          <w:sz w:val="36"/>
          <w:szCs w:val="36"/>
        </w:rPr>
      </w:r>
      <w:r/>
    </w:p>
    <w:p>
      <w:pPr>
        <w:pStyle w:val="769"/>
        <w:jc w:val="center"/>
        <w:spacing w:before="240"/>
        <w:rPr>
          <w:rFonts w:ascii="Times New Roman" w:hAnsi="Times New Roman" w:eastAsia="宋体" w:cs="Times New Roman"/>
          <w:b/>
          <w:sz w:val="36"/>
          <w:szCs w:val="36"/>
          <w:highlight w:val="none"/>
        </w:rPr>
      </w:pPr>
      <w:r/>
      <w:bookmarkStart w:id="674" w:name="_Toc89936812"/>
      <w:r>
        <w:rPr>
          <w:rFonts w:hint="eastAsia"/>
          <w:color w:val="000000"/>
        </w:rPr>
        <w:br w:type="page" w:clear="all"/>
      </w:r>
      <w:bookmarkEnd w:id="674"/>
      <w:r/>
      <w:bookmarkStart w:id="675" w:name="_Toc120102179"/>
      <w:r>
        <w:rPr>
          <w:rFonts w:ascii="宋体" w:hAnsi="宋体" w:eastAsia="宋体" w:cs="Times New Roman"/>
          <w:b/>
          <w:color w:val="000000"/>
          <w:sz w:val="32"/>
          <w:szCs w:val="32"/>
          <w:highlight w:val="none"/>
        </w:rPr>
        <w:t xml:space="preserve">合同主要条款</w:t>
      </w:r>
      <w:r>
        <w:rPr>
          <w:rFonts w:ascii="Times New Roman" w:hAnsi="Times New Roman" w:eastAsia="宋体" w:cs="Times New Roman"/>
          <w:b/>
          <w:sz w:val="36"/>
          <w:szCs w:val="36"/>
          <w:highlight w:val="none"/>
        </w:rPr>
      </w:r>
      <w:r/>
    </w:p>
    <w:p>
      <w:pPr>
        <w:pStyle w:val="769"/>
        <w:spacing w:line="560" w:lineRule="atLeast"/>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甲方：</w:t>
      </w:r>
      <w:r>
        <w:rPr>
          <w:rFonts w:hint="eastAsia" w:ascii="宋体" w:hAnsi="宋体" w:eastAsia="宋体" w:cs="宋体"/>
          <w:color w:val="000000"/>
          <w:sz w:val="24"/>
          <w:highlight w:val="none"/>
        </w:rPr>
        <w:t xml:space="preserve">溧阳市埭头镇人民政府</w:t>
      </w:r>
      <w:r>
        <w:rPr>
          <w:rFonts w:hint="eastAsia" w:ascii="宋体" w:hAnsi="宋体" w:eastAsia="宋体" w:cs="宋体"/>
          <w:color w:val="000000"/>
          <w:sz w:val="24"/>
          <w:highlight w:val="none"/>
        </w:rPr>
      </w:r>
      <w:r/>
    </w:p>
    <w:p>
      <w:pPr>
        <w:pStyle w:val="769"/>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乙方：</w:t>
      </w:r>
      <w:r>
        <w:rPr>
          <w:rFonts w:ascii="宋体" w:hAnsi="宋体" w:eastAsia="宋体" w:cs="宋体"/>
          <w:color w:val="000000"/>
          <w:sz w:val="24"/>
          <w:highlight w:val="none"/>
        </w:rPr>
      </w:r>
      <w:r/>
    </w:p>
    <w:p>
      <w:pPr>
        <w:pStyle w:val="769"/>
        <w:ind w:firstLine="36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为做好</w:t>
      </w:r>
      <w:r>
        <w:rPr>
          <w:rFonts w:hint="eastAsia" w:ascii="Times New Roman" w:hAnsi="Times New Roman" w:eastAsia="宋体" w:cs="Times New Roman"/>
          <w:sz w:val="24"/>
          <w:highlight w:val="none"/>
          <w:u w:val="single"/>
          <w:lang w:eastAsia="zh-CN"/>
        </w:rPr>
        <w:t xml:space="preserve">溧阳市埭头镇2026年农村垃圾清运、垃圾容器清洗保洁及大件垃圾收集项目</w:t>
      </w:r>
      <w:r>
        <w:rPr>
          <w:rFonts w:hint="eastAsia" w:ascii="宋体" w:hAnsi="宋体" w:eastAsia="宋体" w:cs="宋体"/>
          <w:color w:val="000000"/>
          <w:sz w:val="24"/>
          <w:highlight w:val="none"/>
        </w:rPr>
        <w:t xml:space="preserve">，确保工作质量，明确合同双方的责任，根据《中华人民共和国政府采购法》、《中华人民共和国民法典》等有关法律规定，经双方友好协商，本着平等、自愿原则，双方签订以下合同条款。</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第一条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定义</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除非另有特别解释或说明，本合同有关词语应按如下定义解释：</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1、合同系指甲乙双方签署的、甲方与乙方所达成的约定，包括所有的附件、附录和其他一切文件。</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、甲方系指购买本合同项下货物和服务的国家机关、事业单位、团体组织。</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、乙方系指提供本合同项下货物和服务的法人、其他组织或自然人。</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4、服务系指根据合同规定乙方承担的与本项目有关的工作。</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、合同价格系指根据合同规定乙方在正确地完全履行合同义务后甲方应支付给乙方的价格，包含了甲方购买合同项下相关服务的一切费用。</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第二条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组成本合同的文件</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组成合同的各项文件应互相解释，互为说明。合同文件构成及优先解释顺序如下：（1）本项目招标采购文件；（2）乙方提交的投标文件；（3）乙方投标的其他资料及承诺；（4）中标通知书；（5）甲乙双方商定的其他文件等。</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2、上述各项合同文件包括合同当事人就该项合同文件所作出的补充和修改，各文件之间有矛盾或者不一致的，以其中要求较严格的标准为准；属于同一类内容的文件，应以最新签署的为准。</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3、在合同订立及履行过程中形成的与合同有关的文件均构成合同文件组成部分，并根据其性质确定优先解释顺序。</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第三条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合同价款及结算方式</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eastAsia="zh-CN"/>
        </w:rPr>
        <w:t xml:space="preserve">溧阳市埭头镇2026年农村垃圾清运、垃圾容器清洗保洁及大件垃圾收集项目</w:t>
      </w:r>
      <w:r>
        <w:rPr>
          <w:rFonts w:hint="eastAsia" w:ascii="Times New Roman" w:hAnsi="Times New Roman" w:eastAsia="宋体" w:cs="Times New Roman"/>
          <w:sz w:val="24"/>
          <w:highlight w:val="none"/>
          <w:u w:val="single"/>
        </w:rPr>
        <w:t xml:space="preserve"> </w:t>
      </w:r>
      <w:r>
        <w:rPr>
          <w:rFonts w:hint="eastAsia" w:ascii="宋体" w:hAnsi="宋体" w:eastAsia="宋体" w:cs="宋体"/>
          <w:color w:val="000000"/>
          <w:sz w:val="24"/>
          <w:highlight w:val="none"/>
        </w:rPr>
        <w:t xml:space="preserve">合同金额为人民币___________</w:t>
      </w:r>
      <w:r>
        <w:rPr>
          <w:rFonts w:ascii="宋体" w:hAnsi="宋体" w:eastAsia="宋体" w:cs="宋体"/>
          <w:color w:val="000000"/>
          <w:sz w:val="24"/>
          <w:highlight w:val="none"/>
        </w:rPr>
        <w:t xml:space="preserve">万</w:t>
      </w:r>
      <w:r>
        <w:rPr>
          <w:rFonts w:hint="eastAsia" w:ascii="宋体" w:hAnsi="宋体" w:eastAsia="宋体" w:cs="宋体"/>
          <w:color w:val="000000"/>
          <w:sz w:val="24"/>
          <w:highlight w:val="none"/>
        </w:rPr>
        <w:t xml:space="preserve">元（小写：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769"/>
        <w:ind w:firstLine="482"/>
        <w:spacing w:line="560" w:lineRule="atLeast"/>
        <w:rPr>
          <w:rFonts w:ascii="宋体" w:hAnsi="宋体" w:eastAsia="宋体" w:cs="宋体"/>
          <w:color w:val="000000"/>
          <w:sz w:val="24"/>
          <w:highlight w:val="none"/>
        </w:rPr>
      </w:pPr>
      <w:r>
        <w:rPr>
          <w:rFonts w:hint="eastAsia" w:ascii="宋体" w:hAnsi="宋体" w:eastAsia="宋体" w:cs="Times New Roman"/>
          <w:b/>
          <w:sz w:val="24"/>
          <w:highlight w:val="none"/>
        </w:rPr>
        <w:t xml:space="preserve">结算方式：根据甲方的考核结果进行结算。</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第四条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合同工期</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sz w:val="24"/>
          <w:highlight w:val="none"/>
          <w:lang w:eastAsia="zh-CN"/>
        </w:rPr>
      </w:pPr>
      <w:r/>
      <w:bookmarkStart w:id="676" w:name="_Hlk144308252"/>
      <w:r>
        <w:rPr>
          <w:rFonts w:hint="eastAsia" w:ascii="宋体" w:hAnsi="宋体" w:eastAsia="宋体" w:cs="宋体"/>
          <w:color w:val="000000"/>
          <w:sz w:val="24"/>
          <w:highlight w:val="none"/>
        </w:rPr>
        <w:t xml:space="preserve">1、合同履行期限：</w:t>
      </w:r>
      <w:r>
        <w:rPr>
          <w:rFonts w:hint="eastAsia" w:ascii="Times New Roman" w:hAnsi="Times New Roman" w:eastAsia="宋体" w:cs="Times New Roman"/>
          <w:sz w:val="24"/>
          <w:highlight w:val="none"/>
          <w:u w:val="single"/>
        </w:rPr>
        <w:t xml:space="preserve">自合同签订之日起</w:t>
      </w:r>
      <w:r>
        <w:rPr>
          <w:rFonts w:hint="eastAsia" w:ascii="Times New Roman" w:hAnsi="Times New Roman" w:eastAsia="宋体" w:cs="Times New Roman"/>
          <w:sz w:val="24"/>
          <w:highlight w:val="none"/>
          <w:u w:val="single"/>
          <w:lang w:val="en-US" w:eastAsia="zh-CN"/>
        </w:rPr>
        <w:t xml:space="preserve">1</w:t>
      </w:r>
      <w:r>
        <w:rPr>
          <w:rFonts w:hint="eastAsia" w:ascii="Times New Roman" w:hAnsi="Times New Roman" w:eastAsia="宋体" w:cs="Times New Roman"/>
          <w:sz w:val="24"/>
          <w:highlight w:val="none"/>
          <w:u w:val="single"/>
        </w:rPr>
        <w:t xml:space="preserve">年。</w:t>
      </w:r>
      <w:r>
        <w:rPr>
          <w:rFonts w:hint="eastAsia" w:ascii="宋体" w:hAnsi="宋体" w:eastAsia="宋体" w:cs="宋体"/>
          <w:sz w:val="24"/>
          <w:highlight w:val="none"/>
          <w:lang w:eastAsia="zh-CN"/>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第五条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付款方式</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bookmarkEnd w:id="676"/>
      <w:r>
        <w:rPr>
          <w:rFonts w:hint="eastAsia" w:ascii="宋体" w:hAnsi="宋体" w:eastAsia="宋体" w:cs="宋体"/>
          <w:color w:val="000000"/>
          <w:sz w:val="24"/>
          <w:highlight w:val="none"/>
        </w:rPr>
        <w:t xml:space="preserve">合同款项由甲方根据考核结果按月支付。每月结算金额=（中标金额 / </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 每月考核扣款。</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第六条  合同内容</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1、服务内容：</w:t>
      </w:r>
      <w:r>
        <w:rPr>
          <w:rFonts w:hint="eastAsia" w:ascii="宋体" w:hAnsi="宋体" w:eastAsia="宋体" w:cs="宋体"/>
          <w:color w:val="000000"/>
          <w:sz w:val="24"/>
          <w:highlight w:val="none"/>
          <w:lang w:eastAsia="zh-CN"/>
        </w:rPr>
        <w:t xml:space="preserve">对服务范围内7个行政村农村垃圾清运、垃圾容器清洗保洁及大件垃圾收集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2、服务范围：</w:t>
      </w:r>
      <w:r>
        <w:rPr>
          <w:rFonts w:hint="eastAsia" w:ascii="宋体" w:hAnsi="宋体" w:eastAsia="宋体" w:cs="宋体"/>
          <w:color w:val="000000"/>
          <w:sz w:val="24"/>
          <w:highlight w:val="none"/>
        </w:rPr>
      </w:r>
      <w:r/>
    </w:p>
    <w:p>
      <w:pPr>
        <w:pStyle w:val="769"/>
        <w:jc w:val="center"/>
        <w:widowControl/>
        <w:rPr>
          <w:rFonts w:hint="eastAsia" w:ascii="Times New Roman" w:hAnsi="Times New Roman" w:eastAsia="黑体" w:cs="Times New Roman"/>
          <w:szCs w:val="21"/>
          <w:highlight w:val="none"/>
        </w:rPr>
      </w:pPr>
      <w:r>
        <w:rPr>
          <w:rFonts w:hint="eastAsia" w:ascii="Times New Roman" w:hAnsi="Times New Roman" w:eastAsia="黑体" w:cs="Times New Roman"/>
          <w:szCs w:val="21"/>
          <w:highlight w:val="none"/>
        </w:rPr>
      </w:r>
      <w:r/>
    </w:p>
    <w:p>
      <w:pPr>
        <w:pStyle w:val="769"/>
        <w:jc w:val="center"/>
        <w:widowControl/>
        <w:rPr>
          <w:rFonts w:hint="eastAsia" w:ascii="Times New Roman" w:hAnsi="Times New Roman" w:eastAsia="黑体" w:cs="Times New Roman"/>
          <w:szCs w:val="21"/>
          <w:highlight w:val="none"/>
        </w:rPr>
      </w:pPr>
      <w:r>
        <w:rPr>
          <w:rFonts w:hint="eastAsia" w:ascii="Times New Roman" w:hAnsi="Times New Roman" w:eastAsia="黑体" w:cs="Times New Roman"/>
          <w:szCs w:val="21"/>
          <w:highlight w:val="none"/>
        </w:rPr>
        <w:t xml:space="preserve">埭头镇农村长效管理划分表</w:t>
      </w:r>
      <w:r>
        <w:rPr>
          <w:rFonts w:hint="eastAsia" w:ascii="Times New Roman" w:hAnsi="Times New Roman" w:eastAsia="黑体" w:cs="Times New Roman"/>
          <w:szCs w:val="21"/>
          <w:highlight w:val="none"/>
        </w:rPr>
      </w:r>
      <w:r/>
    </w:p>
    <w:tbl>
      <w:tblPr>
        <w:tblW w:w="969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25"/>
        <w:gridCol w:w="7830"/>
      </w:tblGrid>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行政村</w:t>
            </w:r>
            <w:r>
              <w:rPr>
                <w:rFonts w:hint="eastAsia" w:ascii="宋体" w:hAnsi="宋体" w:eastAsia="宋体" w:cs="宋体"/>
                <w:sz w:val="24"/>
                <w:highlight w:val="none"/>
              </w:rPr>
            </w:r>
            <w:r/>
          </w:p>
        </w:tc>
        <w:tc>
          <w:tcPr>
            <w:tcW w:w="7830"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自然村</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埭头村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前圩、前巷、后巷、画诗、舍头、唐家、蒋家、塘底下、大塔圩、西埂、北埂、曹家、西荡圩、陈家基、冯家、朱家、杨家村、中排里</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埭西村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白塔村、郑笪村、湖头村、插水岸、观巷村、路东圩、排头村、河西村、石界滩村、梅坞圩、周庄里</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余家坝村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余家坝、北淡庄、庄家桥、山前、安圩里、石榴圩、大东荡、小东荡、大洋圩（东南西北）、黄牛圩、龙荡、北塘圩、扈家村、田螺圩、桥西</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后六村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戴公圩村、何家桥村、曾头村、小圩村、黄芦圩村、罗家湾村、胡家村、一颗印村、思古桥村、马家村、后窑村、芳公圩村、前东横村、后东横村、前坡圩村、后坡圩村、大丙圩村、浩南圩村、上溪塘村、戴家桥村、土楼下村、后六村、桑园里村、孔家村、南头舍村、新丰圩村、宋庄村、天界寺村、杨尖圩村</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前六村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钟家村、罗家村、王家村、谢公圩、四家斗、砖桥、北大圩、杨家村、陆家村、塘头、前六村、南大圩、大尖圩、五圣圩、庙前圩、阚家村、康丰塘、杨卜浪桥、莫家圩</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邹家村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辽里、陈家村、狄家桥村、溪口、曹家斗村、庄家村、沈家渡村、邹家村、徐家村、潘家村、闵家村、富家村、沈家村、西南村、朱家村、田舍里、上龙梢</w:t>
            </w:r>
            <w:r>
              <w:rPr>
                <w:rFonts w:hint="eastAsia" w:ascii="宋体" w:hAnsi="宋体" w:eastAsia="宋体" w:cs="宋体"/>
                <w:sz w:val="24"/>
                <w:highlight w:val="none"/>
              </w:rPr>
            </w:r>
            <w:r/>
          </w:p>
        </w:tc>
      </w:tr>
      <w:tr>
        <w:trPr>
          <w:trHeight w:val="23"/>
        </w:trPr>
        <w:tc>
          <w:tcPr>
            <w:tcW w:w="73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1125" w:type="dxa"/>
            <w:vAlign w:val="center"/>
            <w:textDirection w:val="lrTb"/>
            <w:noWrap w:val="false"/>
          </w:tcPr>
          <w:p>
            <w:pPr>
              <w:pStyle w:val="769"/>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南埝村</w:t>
            </w:r>
            <w:r>
              <w:rPr>
                <w:rFonts w:hint="eastAsia" w:ascii="宋体" w:hAnsi="宋体" w:eastAsia="宋体" w:cs="宋体"/>
                <w:sz w:val="24"/>
                <w:highlight w:val="none"/>
              </w:rPr>
            </w:r>
            <w:r/>
          </w:p>
        </w:tc>
        <w:tc>
          <w:tcPr>
            <w:tcW w:w="7830" w:type="dxa"/>
            <w:vAlign w:val="center"/>
            <w:textDirection w:val="lrTb"/>
            <w:noWrap w:val="false"/>
          </w:tcPr>
          <w:p>
            <w:pPr>
              <w:pStyle w:val="769"/>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潘家村、杨家村、南埝村、张天圩、河北村、薛垫漕、施家村、新联村、陆家坝</w:t>
            </w:r>
            <w:r>
              <w:rPr>
                <w:rFonts w:hint="eastAsia" w:ascii="宋体" w:hAnsi="宋体" w:eastAsia="宋体" w:cs="宋体"/>
                <w:sz w:val="24"/>
                <w:highlight w:val="none"/>
              </w:rPr>
            </w:r>
            <w:r/>
          </w:p>
        </w:tc>
      </w:tr>
    </w:tbl>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条  人员变更</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1、如果甲方发现乙方配备的项目服务人员存在以下问题，甲方有权书面要求乙方更换该人员。乙方在收到甲方书面通知后，必须及时更换该人员。此外，新更换人员的资历应预先受到甲方认可。</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）该人员被发现犯有严重的错误或被指控有犯罪行为；</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）有充分资料显示该人员能力与表现无法胜任承担的工作任务。</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2、所有人员的变更均不影响合同价格及合同工期。</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双方权利义务</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1、甲方权利义务：</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（1）根据《村（社区）环卫作业考核明细表》，对区域范围内所有垃圾房（亭、桶）的清洗保洁与生活垃圾的收集、区域范围内所有大件垃圾及建筑垃圾的清运等工作及履行合同情况进行指导和考核。</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（2）甲方为乙方服务人员提供必要的工作条件（值班休息室等）。</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（3）及时认真组织对乙方服务成果的审查和验收工作。</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（4）按合同规定向乙方支付服务费用。</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（5）法规、政策规定由甲方承担的其他责任。</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、乙方权利义务：</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村（社区）环卫作业考核明细表》和响应文件所作的承诺开展清扫保洁工作。确保承包区域范围内所有垃圾房（亭、桶）的清洗保洁与生活垃圾的收集；区域范围内所有大件垃圾的清运等工作的稳定进行，并呈现干净整洁的面貌，确保垃圾收集及运输工作做到日产日清，并按指定地点、指定时间、指定运输线路运送垃圾，不得拒绝沿线居民向垃圾收集车辆内倾倒生活垃圾。</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（2）接受甲方和相关管理部门的考核及其结果，接受甲方和社会监督，对存在的问题在指定时间内整改到位，并将整改结果报甲方。</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（3）为保证环卫作业工作正常有效开展，乙方负责组成固定的专业环卫作业队伍，严禁使用65周岁以上的作业员工，按要求提交作业计划和相关的工作预案，经甲方认可并备案。</w:t>
      </w:r>
      <w:r>
        <w:rPr>
          <w:rFonts w:hint="eastAsia" w:ascii="宋体" w:hAnsi="宋体" w:eastAsia="宋体" w:cs="宋体"/>
          <w:color w:val="000000"/>
          <w:sz w:val="24"/>
          <w:highlight w:val="none"/>
        </w:rPr>
      </w:r>
      <w:r/>
    </w:p>
    <w:p>
      <w:pPr>
        <w:pStyle w:val="769"/>
        <w:ind w:firstLine="480"/>
        <w:spacing w:line="560" w:lineRule="atLeast"/>
        <w:rPr>
          <w:rFonts w:hint="eastAsia" w:ascii="Times New Roman" w:hAnsi="Times New Roman" w:eastAsia="宋体" w:cs="Times New Roman"/>
          <w:b/>
          <w:bCs/>
          <w:highlight w:val="none"/>
        </w:rPr>
      </w:pPr>
      <w:r>
        <w:rPr>
          <w:rFonts w:hint="eastAsia" w:ascii="宋体" w:hAnsi="宋体" w:eastAsia="宋体" w:cs="宋体"/>
          <w:color w:val="000000"/>
          <w:sz w:val="24"/>
          <w:highlight w:val="none"/>
        </w:rPr>
        <w:t xml:space="preserve">（4）严格遵守甲方的各项规章制度。甲方有卫生健康要求的，由乙方及时组织，甲方统一安排预提供服务人员岗前体检，相关体检费用等由乙方承担，体检合格者方可聘用上岗。</w:t>
      </w:r>
      <w:r>
        <w:rPr>
          <w:rFonts w:hint="eastAsia" w:ascii="Times New Roman" w:hAnsi="Times New Roman" w:eastAsia="宋体" w:cs="Times New Roman"/>
          <w:b/>
          <w:bCs/>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（5）乙方与乙方指派到甲方提供服务的工作人员系用人单位与劳动者关系；甲方与乙</w:t>
      </w:r>
      <w:r>
        <w:rPr>
          <w:rFonts w:hint="eastAsia" w:ascii="宋体" w:hAnsi="宋体" w:eastAsia="宋体" w:cs="宋体"/>
          <w:color w:val="000000"/>
          <w:sz w:val="24"/>
          <w:highlight w:val="none"/>
          <w:lang w:eastAsia="zh-CN"/>
        </w:rPr>
        <w:t xml:space="preserve">方指</w:t>
      </w:r>
      <w:r>
        <w:rPr>
          <w:rFonts w:hint="eastAsia" w:ascii="宋体" w:hAnsi="宋体" w:eastAsia="宋体" w:cs="宋体"/>
          <w:color w:val="000000"/>
          <w:sz w:val="24"/>
          <w:highlight w:val="none"/>
        </w:rPr>
        <w:t xml:space="preserve">派至甲方提供服务的工作人员不存在用人单位与劳动者关系，不受劳动合同法调整。</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（6）乙方应独立承担上述人员的工伤赔偿责任；保证不拖欠上述人员的劳动报酬等，依法履行劳动合同法及劳动法规定的用人单位义务。</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（7）如因乙方存在违反劳动合同法及劳动法规定的用人单位义务如克扣乙方服务人员工资、保险等，而影响甲方工作、声誉的，乙方应承担违约责任，并承担由此产生的一切责任及后果。</w:t>
      </w:r>
      <w:r>
        <w:rPr>
          <w:rFonts w:hint="eastAsia"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（8）本合同期限内，乙方派至甲方的工作人员，因执行工作任务造成他人损害的，由乙方自行承担侵权责任及赔偿责任；甲方有过错的，承担相应的补充责任。</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（9）乙方应及时履行合同一般性义务和技术文件中规定的具体义务，并按期向甲方提供符合质量要求的服务。</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（10）乙方应自己负责实施合同期间的一切费用。</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（11）对甲方提出的对采购文件的技术方案、项目人员及项目要求等进行的必要调整和完善意见应积极响应。</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乙方负责作业人员安全及设备的安全，在服务期间应制定项目安全实施管理措施并严格遵守；乙方应加强与甲方沟通交流、互通信息，发现问题应及时采取措施，保证工作顺利开展。对于因乙方管理不当、维护措施不当、配备人员违规操作等因素造成人员安全或设备损坏或财产损失事故的，</w:t>
      </w:r>
      <w:r>
        <w:rPr>
          <w:rFonts w:hint="eastAsia" w:ascii="宋体" w:hAnsi="宋体" w:eastAsia="宋体" w:cs="Times New Roman"/>
          <w:sz w:val="24"/>
          <w:highlight w:val="none"/>
        </w:rPr>
        <w:t xml:space="preserve">全部责任及由此造成的费用均</w:t>
      </w:r>
      <w:r>
        <w:rPr>
          <w:rFonts w:hint="eastAsia" w:ascii="宋体" w:hAnsi="宋体" w:eastAsia="宋体" w:cs="宋体"/>
          <w:color w:val="000000"/>
          <w:sz w:val="24"/>
          <w:highlight w:val="none"/>
        </w:rPr>
        <w:t xml:space="preserve">由乙方自行承担。</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（13）乙方作业人员应服从甲方的现场工作规定和管理制度。</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（14）乙方在被授予合同后不得擅自分包或转包，如发现分包或转包，按乙方违约处理。</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）法规、政策规定由乙方承担的其他责任。</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九</w:t>
      </w:r>
      <w:r>
        <w:rPr>
          <w:rFonts w:hint="eastAsia" w:ascii="宋体" w:hAnsi="宋体" w:eastAsia="宋体" w:cs="宋体"/>
          <w:color w:val="000000"/>
          <w:sz w:val="24"/>
          <w:highlight w:val="none"/>
        </w:rPr>
        <w:t xml:space="preserve">条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违约责任</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、甲方违约责任</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）合同签订后至规定服务期限内，甲方无正当理由擅自中止或解除合同的，须承担相应的违约责任，并向乙方偿付合同总价</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的违约金。</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、乙方违约责任</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）合同签订后至规定服务期限内，乙方擅自中止或解除合同的，须承担相应的违约责任，并</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合同总价</w:t>
      </w:r>
      <w:r>
        <w:rPr>
          <w:rFonts w:hint="eastAsia" w:ascii="宋体" w:hAnsi="宋体" w:eastAsia="宋体" w:cs="宋体"/>
          <w:color w:val="000000"/>
          <w:sz w:val="24"/>
          <w:highlight w:val="none"/>
          <w:lang w:eastAsia="zh-CN"/>
        </w:rPr>
        <w:t xml:space="preserve">的</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承担</w:t>
      </w:r>
      <w:r>
        <w:rPr>
          <w:rFonts w:hint="eastAsia" w:ascii="宋体" w:hAnsi="宋体" w:eastAsia="宋体" w:cs="宋体"/>
          <w:color w:val="000000"/>
          <w:sz w:val="24"/>
          <w:highlight w:val="none"/>
        </w:rPr>
        <w:t xml:space="preserve">违约金。</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）乙方应对自己承担项目的进度负责，由于乙方原因造成未能按期完成项目工作内容的，每逾期</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天应</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合同总价</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0.5%</w:t>
      </w:r>
      <w:r>
        <w:rPr>
          <w:rFonts w:hint="eastAsia" w:ascii="宋体" w:hAnsi="宋体" w:eastAsia="宋体" w:cs="宋体"/>
          <w:color w:val="000000"/>
          <w:sz w:val="24"/>
          <w:highlight w:val="none"/>
          <w:lang w:val="en-US" w:eastAsia="zh-CN"/>
        </w:rPr>
        <w:t xml:space="preserve">承担</w:t>
      </w:r>
      <w:r>
        <w:rPr>
          <w:rFonts w:hint="eastAsia" w:ascii="宋体" w:hAnsi="宋体" w:eastAsia="宋体" w:cs="宋体"/>
          <w:color w:val="000000"/>
          <w:sz w:val="24"/>
          <w:highlight w:val="none"/>
        </w:rPr>
        <w:t xml:space="preserve">违约金，但违约金累计不得超过合同总价的5%；一旦违约金总额累计达到合同总价的5%，甲方有权解除合同。若由此造成甲方经济损失的，乙方应承担赔偿责任。</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cyan"/>
        </w:rPr>
      </w:pPr>
      <w:r>
        <w:rPr>
          <w:rFonts w:hint="eastAsia" w:ascii="宋体" w:hAnsi="宋体" w:eastAsia="宋体" w:cs="宋体"/>
          <w:color w:val="000000"/>
          <w:sz w:val="24"/>
          <w:highlight w:val="none"/>
        </w:rPr>
        <w:t xml:space="preserve">（3）未经甲方书面同意，乙方不得将其合同项下的权利义务部分或全部转让给第三方。乙方擅自将服务合同转包或分包给第三人的，以及乙方违反法律法规、规章或其他相关规范性文件的规定，影响合同履行的，甲方可以单方面解除合同而无须向乙方支付任何费用或承担其他任何责任，由此产生的经济损失和法律责任均由乙方承担。</w:t>
      </w:r>
      <w:r>
        <w:rPr>
          <w:rFonts w:ascii="宋体" w:hAnsi="宋体" w:eastAsia="宋体" w:cs="宋体"/>
          <w:color w:val="000000"/>
          <w:sz w:val="24"/>
          <w:highlight w:val="cyan"/>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（4）乙方未经甲方同意擅自变更项目组人员，视为违约，承担相应的违约责任。</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（5）乙方承担违约责任并不影响其合同项下的义务（甲方解除合同的除外）。甲方未能及时追究乙方的任何一项违约责任并不表明甲方放弃追究乙方该项或其他违约责任。</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不可抗力</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、不可抗力，是指不能预见、不能避免并不能克服的客观情况，如战争、动乱、瘟疫、严重火灾、洪水、地震、风暴或其他自然灾害等。</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、发生不可抗力事件，任何一方均不对因不可抗力无法履行或迟延履行本合同义务而使另一方蒙受的任何损失承担责任，法律另有规定的除外。</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、合同各方应根据不可抗力对本合同履行的影响程度，协商确定是否终止本合同或是继续履行本合同。</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条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合同的补充</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、如因在合同履行过程中，需追加与本合同标的相同服务的，在不改变合同其他条款的前提下，可以与</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协商签订补充合同，但所有补充合同的采购金额不得超过原合同采购金额的10%。</w:t>
      </w:r>
      <w:r>
        <w:rPr>
          <w:rFonts w:ascii="宋体" w:hAnsi="宋体" w:eastAsia="宋体" w:cs="宋体"/>
          <w:color w:val="000000"/>
          <w:sz w:val="24"/>
          <w:highlight w:val="none"/>
        </w:rPr>
      </w:r>
      <w:r>
        <w:rPr>
          <w:highlight w:val="none"/>
        </w:rP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、补充合同须采用书面形式，为本合同不可分割的一部分。</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合同的变更、中止</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本合同一经签订，合同双方均不得擅自变更或中止合同，除非合同的继续履行将损害国家利益和社会公共利益。</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合同的终止</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）本合同正常履行完毕；</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）因不可抗力导致本合同无法履行或履行不必要；</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）任何一方行使解除权解除本合同；</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）合同的继续履行将损害国家利益和社会公共利益。</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争议解决方式</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在执行本合同过程中所发生的或与本合同有关的一切争端，甲乙双方应通过友好协商的办法进行解决。如协商不能解决，则向甲方所在地人民法院提起诉讼。</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第十</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条</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合同生效及其他</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、合同应在甲乙双方代表签字并加盖公章后生效。</w:t>
      </w:r>
      <w:r>
        <w:rPr>
          <w:rFonts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、本合同一式六份，甲乙双方各执三份，具有同等法律效力。</w:t>
      </w:r>
      <w:r>
        <w:rPr>
          <w:rFonts w:ascii="宋体" w:hAnsi="宋体" w:eastAsia="宋体" w:cs="宋体"/>
          <w:color w:val="000000"/>
          <w:sz w:val="24"/>
          <w:highlight w:val="none"/>
        </w:rPr>
      </w:r>
      <w:r/>
    </w:p>
    <w:p>
      <w:pPr>
        <w:pStyle w:val="769"/>
        <w:ind w:firstLine="480"/>
        <w:spacing w:line="560" w:lineRule="atLeast"/>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、本合同应按照中华人民共和国的现行法律进行解释。</w:t>
      </w:r>
      <w:r>
        <w:rPr>
          <w:rFonts w:hint="eastAsia" w:ascii="宋体" w:hAnsi="宋体" w:eastAsia="宋体" w:cs="宋体"/>
          <w:color w:val="000000"/>
          <w:sz w:val="24"/>
          <w:highlight w:val="none"/>
        </w:rPr>
      </w:r>
      <w:r/>
    </w:p>
    <w:p>
      <w:pPr>
        <w:pStyle w:val="769"/>
        <w:ind w:firstLine="480"/>
        <w:spacing w:line="560" w:lineRule="atLeas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、附件一：村（社区）环卫作业考核明细表</w:t>
      </w:r>
      <w:r>
        <w:rPr>
          <w:rFonts w:ascii="宋体" w:hAnsi="宋体" w:eastAsia="宋体" w:cs="宋体"/>
          <w:color w:val="000000"/>
          <w:sz w:val="24"/>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t xml:space="preserve">甲方（章）： </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    </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乙方（章）：</w:t>
      </w: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r>
      <w:r/>
    </w:p>
    <w:p>
      <w:pPr>
        <w:pStyle w:val="769"/>
        <w:spacing w:line="400" w:lineRule="exact"/>
        <w:rPr>
          <w:rFonts w:ascii="宋体" w:hAnsi="宋体" w:eastAsia="宋体" w:cs="Times New Roman"/>
          <w:sz w:val="22"/>
          <w:highlight w:val="none"/>
        </w:rPr>
      </w:pPr>
      <w:r>
        <w:rPr>
          <w:rFonts w:hint="eastAsia" w:ascii="宋体" w:hAnsi="宋体" w:eastAsia="宋体" w:cs="Times New Roman"/>
          <w:sz w:val="22"/>
          <w:highlight w:val="none"/>
        </w:rPr>
        <w:t xml:space="preserve">单位地址：</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单位地址：</w:t>
      </w:r>
      <w:r>
        <w:rPr>
          <w:rFonts w:ascii="宋体" w:hAnsi="宋体" w:eastAsia="宋体" w:cs="Times New Roman"/>
          <w:sz w:val="22"/>
          <w:highlight w:val="none"/>
        </w:rPr>
        <w:t xml:space="preserve">                                 </w:t>
      </w:r>
      <w:r>
        <w:rPr>
          <w:rFonts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t xml:space="preserve">法定代表人： </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法定代表人：</w:t>
      </w: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t xml:space="preserve">联系电话：</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联系电话：</w:t>
      </w:r>
      <w:r>
        <w:rPr>
          <w:rFonts w:hint="eastAsia" w:ascii="宋体" w:hAnsi="宋体" w:eastAsia="宋体" w:cs="Times New Roman"/>
          <w:sz w:val="22"/>
          <w:highlight w:val="none"/>
        </w:rPr>
      </w:r>
      <w:r/>
    </w:p>
    <w:p>
      <w:pPr>
        <w:pStyle w:val="769"/>
        <w:spacing w:line="400" w:lineRule="exact"/>
        <w:rPr>
          <w:rFonts w:hint="eastAsia" w:ascii="宋体" w:hAnsi="宋体" w:eastAsia="宋体" w:cs="Times New Roman"/>
          <w:sz w:val="22"/>
          <w:highlight w:val="none"/>
        </w:rPr>
      </w:pPr>
      <w:r>
        <w:rPr>
          <w:rFonts w:hint="eastAsia" w:ascii="宋体" w:hAnsi="宋体" w:eastAsia="宋体" w:cs="Times New Roman"/>
          <w:sz w:val="22"/>
          <w:highlight w:val="none"/>
        </w:rPr>
      </w:r>
      <w:r/>
    </w:p>
    <w:p>
      <w:pPr>
        <w:pStyle w:val="769"/>
        <w:spacing w:line="400" w:lineRule="exact"/>
        <w:rPr>
          <w:rFonts w:ascii="宋体" w:hAnsi="宋体" w:eastAsia="宋体" w:cs="Times New Roman"/>
          <w:sz w:val="22"/>
          <w:highlight w:val="none"/>
        </w:rPr>
      </w:pPr>
      <w:r>
        <w:rPr>
          <w:rFonts w:hint="eastAsia" w:ascii="宋体" w:hAnsi="宋体" w:eastAsia="宋体" w:cs="Times New Roman"/>
          <w:sz w:val="22"/>
          <w:highlight w:val="none"/>
        </w:rPr>
        <w:t xml:space="preserve">日期：        年   月   日 </w:t>
      </w:r>
      <w:r>
        <w:rPr>
          <w:rFonts w:ascii="宋体" w:hAnsi="宋体" w:eastAsia="宋体" w:cs="Times New Roman"/>
          <w:sz w:val="22"/>
          <w:highlight w:val="none"/>
        </w:rPr>
        <w:t xml:space="preserve">                </w:t>
      </w:r>
      <w:r>
        <w:rPr>
          <w:rFonts w:hint="eastAsia" w:ascii="宋体" w:hAnsi="宋体" w:eastAsia="宋体" w:cs="Times New Roman"/>
          <w:sz w:val="22"/>
          <w:highlight w:val="none"/>
        </w:rPr>
        <w:t xml:space="preserve">日期：        年   月   日 </w:t>
      </w:r>
      <w:r>
        <w:rPr>
          <w:rFonts w:ascii="宋体" w:hAnsi="宋体" w:eastAsia="宋体" w:cs="Times New Roman"/>
          <w:sz w:val="22"/>
          <w:highlight w:val="none"/>
        </w:rPr>
        <w:t xml:space="preserve"> </w:t>
      </w:r>
      <w:r>
        <w:rPr>
          <w:rFonts w:ascii="宋体" w:hAnsi="宋体" w:eastAsia="宋体" w:cs="Times New Roman"/>
          <w:sz w:val="22"/>
          <w:highlight w:val="none"/>
        </w:rPr>
      </w:r>
      <w:r/>
    </w:p>
    <w:p>
      <w:pPr>
        <w:pStyle w:val="769"/>
        <w:ind w:left="422"/>
        <w:jc w:val="right"/>
        <w:spacing w:before="287" w:line="360" w:lineRule="auto"/>
        <w:widowControl/>
        <w:rPr>
          <w:rFonts w:hint="eastAsia" w:ascii="宋体" w:hAnsi="宋体" w:eastAsia="宋体" w:cs="宋体"/>
        </w:rPr>
      </w:pPr>
      <w:r>
        <w:rPr>
          <w:rFonts w:hint="eastAsia" w:ascii="宋体" w:hAnsi="宋体" w:eastAsia="宋体" w:cs="宋体"/>
        </w:rPr>
      </w:r>
      <w:r/>
    </w:p>
    <w:p>
      <w:pPr>
        <w:pStyle w:val="769"/>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75"/>
      <w:r>
        <w:rPr>
          <w:b/>
          <w:sz w:val="36"/>
          <w:szCs w:val="36"/>
        </w:rPr>
      </w:r>
      <w:r/>
    </w:p>
    <w:p>
      <w:pPr>
        <w:pStyle w:val="769"/>
        <w:jc w:val="left"/>
        <w:spacing w:line="360" w:lineRule="auto"/>
        <w:widowControl/>
        <w:rPr>
          <w:b/>
          <w:sz w:val="24"/>
        </w:rPr>
      </w:pPr>
      <w:r>
        <w:rPr>
          <w:b/>
          <w:sz w:val="24"/>
        </w:rPr>
      </w:r>
      <w:r/>
    </w:p>
    <w:p>
      <w:pPr>
        <w:pStyle w:val="769"/>
        <w:jc w:val="left"/>
        <w:spacing w:line="360" w:lineRule="auto"/>
        <w:widowControl/>
        <w:rPr>
          <w:b/>
          <w:sz w:val="24"/>
        </w:rPr>
      </w:pPr>
      <w:r>
        <w:rPr>
          <w:b/>
          <w:sz w:val="24"/>
        </w:rPr>
      </w:r>
      <w:r/>
    </w:p>
    <w:p>
      <w:pPr>
        <w:pStyle w:val="76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76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69"/>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的文件和竞争性磋商文件未提供格式的内容，可由供应商自行编写。</w:t>
      </w:r>
      <w:r>
        <w:rPr>
          <w:sz w:val="24"/>
        </w:rPr>
      </w:r>
      <w:r/>
    </w:p>
    <w:p>
      <w:pPr>
        <w:pStyle w:val="76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6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69"/>
        <w:ind w:left="142"/>
        <w:spacing w:line="360" w:lineRule="auto"/>
        <w:tabs>
          <w:tab w:val="left" w:pos="900" w:leader="none"/>
          <w:tab w:val="left" w:pos="1980" w:leader="none"/>
        </w:tabs>
        <w:rPr>
          <w:sz w:val="24"/>
        </w:rPr>
      </w:pPr>
      <w:r>
        <w:rPr>
          <w:sz w:val="24"/>
        </w:rPr>
      </w:r>
      <w:r/>
    </w:p>
    <w:p>
      <w:pPr>
        <w:pStyle w:val="769"/>
        <w:jc w:val="left"/>
        <w:widowControl/>
        <w:rPr>
          <w:sz w:val="24"/>
        </w:rPr>
      </w:pPr>
      <w:r>
        <w:rPr>
          <w:sz w:val="24"/>
        </w:rPr>
        <w:br w:type="page" w:clear="all"/>
      </w:r>
      <w:r>
        <w:rPr>
          <w:sz w:val="24"/>
        </w:rPr>
      </w:r>
      <w:r/>
    </w:p>
    <w:p>
      <w:pPr>
        <w:pStyle w:val="769"/>
        <w:rPr>
          <w:b/>
          <w:spacing w:val="20"/>
          <w:szCs w:val="21"/>
        </w:rPr>
      </w:pPr>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b/>
          <w:spacing w:val="20"/>
          <w:szCs w:val="21"/>
        </w:rPr>
      </w:r>
      <w:r/>
    </w:p>
    <w:p>
      <w:pPr>
        <w:pStyle w:val="769"/>
        <w:rPr>
          <w:b/>
          <w:sz w:val="24"/>
        </w:rPr>
      </w:pPr>
      <w:r>
        <w:rPr>
          <w:b/>
          <w:spacing w:val="20"/>
          <w:sz w:val="24"/>
        </w:rPr>
        <w:t xml:space="preserve">响应文件</w:t>
      </w:r>
      <w:r>
        <w:rPr>
          <w:b/>
          <w:sz w:val="24"/>
        </w:rPr>
        <w:t xml:space="preserve">封面（非实质性格式）</w:t>
      </w:r>
      <w:r>
        <w:rPr>
          <w:b/>
          <w:sz w:val="24"/>
        </w:rPr>
      </w:r>
      <w:r/>
    </w:p>
    <w:p>
      <w:pPr>
        <w:pStyle w:val="769"/>
        <w:jc w:val="center"/>
        <w:rPr>
          <w:szCs w:val="21"/>
        </w:rPr>
      </w:pPr>
      <w:r>
        <w:rPr>
          <w:szCs w:val="21"/>
        </w:rPr>
      </w:r>
      <w:r/>
    </w:p>
    <w:p>
      <w:pPr>
        <w:pStyle w:val="769"/>
        <w:jc w:val="center"/>
        <w:rPr>
          <w:b/>
          <w:spacing w:val="60"/>
          <w:sz w:val="84"/>
          <w:szCs w:val="84"/>
        </w:rPr>
      </w:pPr>
      <w:r>
        <w:rPr>
          <w:b/>
          <w:spacing w:val="60"/>
          <w:sz w:val="84"/>
          <w:szCs w:val="84"/>
        </w:rPr>
        <w:t xml:space="preserve">响 应 文 件</w:t>
      </w:r>
      <w:r>
        <w:rPr>
          <w:b/>
          <w:spacing w:val="60"/>
          <w:sz w:val="84"/>
          <w:szCs w:val="84"/>
        </w:rPr>
      </w:r>
      <w:r/>
    </w:p>
    <w:p>
      <w:pPr>
        <w:pStyle w:val="769"/>
        <w:jc w:val="center"/>
        <w:rPr>
          <w:b/>
          <w:spacing w:val="60"/>
          <w:sz w:val="52"/>
          <w:szCs w:val="52"/>
        </w:rPr>
      </w:pPr>
      <w:r>
        <w:rPr>
          <w:b/>
          <w:spacing w:val="60"/>
          <w:sz w:val="52"/>
          <w:szCs w:val="52"/>
        </w:rPr>
      </w:r>
      <w:r/>
    </w:p>
    <w:p>
      <w:pPr>
        <w:pStyle w:val="769"/>
        <w:ind w:firstLine="542"/>
        <w:rPr>
          <w:b/>
          <w:spacing w:val="20"/>
          <w:sz w:val="32"/>
          <w:szCs w:val="32"/>
        </w:rPr>
      </w:pPr>
      <w:r>
        <w:rPr>
          <w:b/>
          <w:spacing w:val="20"/>
          <w:sz w:val="32"/>
          <w:szCs w:val="32"/>
        </w:rPr>
      </w:r>
      <w:r/>
    </w:p>
    <w:p>
      <w:pPr>
        <w:pStyle w:val="769"/>
        <w:ind w:firstLine="542"/>
        <w:rPr>
          <w:b/>
          <w:spacing w:val="20"/>
          <w:sz w:val="32"/>
          <w:szCs w:val="32"/>
        </w:rPr>
      </w:pPr>
      <w:r>
        <w:rPr>
          <w:b/>
          <w:spacing w:val="20"/>
          <w:sz w:val="32"/>
          <w:szCs w:val="32"/>
        </w:rPr>
      </w:r>
      <w:r/>
    </w:p>
    <w:p>
      <w:pPr>
        <w:pStyle w:val="76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69"/>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6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69"/>
        <w:jc w:val="center"/>
        <w:rPr>
          <w:b/>
          <w:sz w:val="32"/>
          <w:szCs w:val="32"/>
        </w:rPr>
      </w:pPr>
      <w:r>
        <w:rPr>
          <w:b/>
          <w:sz w:val="32"/>
          <w:szCs w:val="32"/>
        </w:rPr>
      </w:r>
      <w:r/>
    </w:p>
    <w:p>
      <w:pPr>
        <w:pStyle w:val="769"/>
        <w:rPr>
          <w:b/>
        </w:rPr>
      </w:pPr>
      <w:r>
        <w:rPr>
          <w:b/>
          <w:spacing w:val="20"/>
          <w:sz w:val="32"/>
          <w:szCs w:val="32"/>
        </w:rPr>
        <w:br w:type="page" w:clear="all"/>
      </w:r>
      <w:r>
        <w:rPr>
          <w:b/>
        </w:rPr>
      </w:r>
      <w:r/>
    </w:p>
    <w:p>
      <w:pPr>
        <w:pStyle w:val="769"/>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77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76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6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83"/>
        <w:ind w:firstLine="480"/>
        <w:spacing w:line="460" w:lineRule="exact"/>
      </w:pPr>
      <w:r/>
      <w:r/>
    </w:p>
    <w:p>
      <w:pPr>
        <w:pStyle w:val="783"/>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783"/>
        <w:ind w:firstLine="480"/>
        <w:spacing w:line="460" w:lineRule="exact"/>
      </w:pPr>
      <w:r/>
      <w:r/>
    </w:p>
    <w:p>
      <w:pPr>
        <w:pStyle w:val="783"/>
        <w:ind w:firstLine="480"/>
        <w:spacing w:line="460" w:lineRule="exact"/>
      </w:pPr>
      <w:r>
        <w:rPr>
          <w:rFonts w:hint="eastAsia"/>
        </w:rPr>
        <w:t xml:space="preserve">按照《中华人民共和国政府采购法》第二十二条和磋商文件的规定，我单位郑重声明如下：</w:t>
      </w:r>
      <w:r/>
    </w:p>
    <w:p>
      <w:pPr>
        <w:pStyle w:val="7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83"/>
        <w:ind w:firstLine="480"/>
        <w:spacing w:line="460" w:lineRule="exact"/>
      </w:pPr>
      <w:r>
        <w:rPr>
          <w:rFonts w:hint="eastAsia"/>
        </w:rPr>
        <w:t xml:space="preserve">二、我单位未被“</w:t>
      </w:r>
      <w:r>
        <w:rPr>
          <w:rFonts w:hint="eastAsia"/>
          <w:lang w:eastAsia="zh-CN"/>
        </w:rPr>
        <w:t xml:space="preserve">国家企业信用信息公示系统</w:t>
      </w:r>
      <w:r>
        <w:rPr>
          <w:rFonts w:hint="eastAsia"/>
        </w:rPr>
        <w:t xml:space="preserve">”列入经营异常名录或者严重违法企业名单。</w:t>
      </w:r>
      <w:r/>
    </w:p>
    <w:p>
      <w:pPr>
        <w:pStyle w:val="783"/>
        <w:ind w:firstLine="480"/>
        <w:spacing w:line="460" w:lineRule="exact"/>
      </w:pPr>
      <w:r>
        <w:rPr>
          <w:rFonts w:hint="eastAsia"/>
        </w:rPr>
        <w:t xml:space="preserve">三、我单位具有良好的商业信誉（指供应商经营状况良好，无本资格声明第十条情形）和健全的财务会计制度。</w:t>
      </w:r>
      <w:r/>
    </w:p>
    <w:p>
      <w:pPr>
        <w:pStyle w:val="783"/>
        <w:ind w:firstLine="480"/>
        <w:spacing w:line="460" w:lineRule="exact"/>
      </w:pPr>
      <w:r>
        <w:rPr>
          <w:rFonts w:hint="eastAsia"/>
        </w:rPr>
        <w:t xml:space="preserve">四、我单位依法进行纳税和社会保险申报并实际履行了义务。</w:t>
      </w:r>
      <w:r/>
    </w:p>
    <w:p>
      <w:pPr>
        <w:pStyle w:val="78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3"/>
        <w:ind w:firstLine="480"/>
        <w:spacing w:line="460" w:lineRule="exact"/>
      </w:pPr>
      <w:r>
        <w:rPr>
          <w:rFonts w:hint="eastAsia"/>
        </w:rPr>
        <w:t xml:space="preserve">主要设备有：</w:t>
      </w:r>
      <w:r>
        <w:rPr>
          <w:u w:val="single"/>
        </w:rPr>
        <w:t xml:space="preserve">            </w:t>
      </w:r>
      <w:r/>
    </w:p>
    <w:p>
      <w:pPr>
        <w:pStyle w:val="783"/>
        <w:ind w:firstLine="480"/>
        <w:spacing w:line="460" w:lineRule="exact"/>
      </w:pPr>
      <w:r>
        <w:rPr>
          <w:rFonts w:hint="eastAsia"/>
        </w:rPr>
        <w:t xml:space="preserve">主要专业技术能力有</w:t>
      </w:r>
      <w:r>
        <w:rPr>
          <w:rFonts w:hint="eastAsia"/>
          <w:u w:val="single"/>
        </w:rPr>
        <w:t xml:space="preserve">                 </w:t>
      </w:r>
      <w:r/>
    </w:p>
    <w:p>
      <w:pPr>
        <w:pStyle w:val="783"/>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3"/>
        <w:ind w:firstLine="480"/>
        <w:spacing w:line="460" w:lineRule="exact"/>
      </w:pPr>
      <w:r>
        <w:rPr>
          <w:rFonts w:hint="eastAsia"/>
        </w:rPr>
        <w:t xml:space="preserve">七、我单位具备法律、行政法规规定的其他条件。</w:t>
      </w:r>
      <w:r/>
    </w:p>
    <w:p>
      <w:pPr>
        <w:pStyle w:val="783"/>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8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783"/>
        <w:ind w:firstLine="480"/>
        <w:spacing w:line="460" w:lineRule="exact"/>
      </w:pPr>
      <w:r>
        <w:rPr>
          <w:rFonts w:hint="eastAsia"/>
        </w:rPr>
        <w:t xml:space="preserve">十、</w:t>
      </w:r>
      <w:r>
        <w:t xml:space="preserve">我单位无以下不良信用记录情形：</w:t>
      </w:r>
      <w:r/>
    </w:p>
    <w:p>
      <w:pPr>
        <w:pStyle w:val="783"/>
        <w:ind w:firstLine="480"/>
        <w:spacing w:line="460" w:lineRule="exact"/>
      </w:pPr>
      <w:r>
        <w:t xml:space="preserve">1</w:t>
      </w:r>
      <w:r>
        <w:rPr>
          <w:rFonts w:hint="eastAsia"/>
        </w:rPr>
        <w:t xml:space="preserve">、在“信用中国”网站被列入失信被执行人和重大税收违法案件当事人名单；</w:t>
      </w:r>
      <w:r/>
    </w:p>
    <w:p>
      <w:pPr>
        <w:pStyle w:val="783"/>
        <w:ind w:firstLine="480"/>
        <w:spacing w:line="460" w:lineRule="exact"/>
      </w:pPr>
      <w:r>
        <w:t xml:space="preserve">2</w:t>
      </w:r>
      <w:r>
        <w:rPr>
          <w:rFonts w:hint="eastAsia"/>
        </w:rPr>
        <w:t xml:space="preserve">、在“中国政府采购网”网站被列入政府采购严重违法失信行为记录名单；</w:t>
      </w:r>
      <w:r/>
    </w:p>
    <w:p>
      <w:pPr>
        <w:pStyle w:val="783"/>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783"/>
        <w:ind w:firstLine="480"/>
        <w:spacing w:line="460" w:lineRule="exact"/>
      </w:pPr>
      <w:r/>
      <w:r/>
    </w:p>
    <w:p>
      <w:pPr>
        <w:pStyle w:val="7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3"/>
        <w:ind w:firstLine="480"/>
        <w:spacing w:line="460" w:lineRule="exact"/>
      </w:pPr>
      <w:r/>
      <w:r/>
    </w:p>
    <w:p>
      <w:pPr>
        <w:pStyle w:val="783"/>
        <w:ind w:firstLine="480"/>
        <w:spacing w:line="460" w:lineRule="exact"/>
      </w:pPr>
      <w:r/>
      <w:r/>
    </w:p>
    <w:p>
      <w:pPr>
        <w:pStyle w:val="783"/>
        <w:ind w:firstLine="480"/>
        <w:spacing w:line="460" w:lineRule="exact"/>
      </w:pPr>
      <w:r>
        <w:rPr>
          <w:rFonts w:hint="eastAsia"/>
        </w:rPr>
        <w:t xml:space="preserve">                                            供应商：（加盖公章）</w:t>
      </w:r>
      <w:r/>
    </w:p>
    <w:p>
      <w:pPr>
        <w:pStyle w:val="783"/>
        <w:ind w:firstLine="480"/>
        <w:spacing w:line="460" w:lineRule="exact"/>
      </w:pPr>
      <w:r>
        <w:rPr>
          <w:rFonts w:hint="eastAsia"/>
        </w:rPr>
        <w:t xml:space="preserve">                                           法定代表人（或单位负责人）签字或盖章：</w:t>
      </w:r>
      <w:r/>
    </w:p>
    <w:p>
      <w:pPr>
        <w:pStyle w:val="783"/>
        <w:ind w:firstLine="4920"/>
        <w:spacing w:line="460" w:lineRule="exact"/>
        <w:rPr>
          <w:rFonts w:hint="eastAsia"/>
        </w:rPr>
      </w:pPr>
      <w:r>
        <w:rPr>
          <w:rFonts w:hint="eastAsia"/>
        </w:rPr>
        <w:t xml:space="preserve">日期：    年    月    日</w:t>
      </w:r>
      <w:r>
        <w:rPr>
          <w:rFonts w:hint="eastAsia"/>
        </w:rPr>
      </w:r>
      <w:r/>
    </w:p>
    <w:p>
      <w:pPr>
        <w:pStyle w:val="769"/>
        <w:spacing w:line="360" w:lineRule="auto"/>
        <w:rPr>
          <w:rFonts w:hint="eastAsia"/>
          <w:sz w:val="24"/>
        </w:rPr>
      </w:pPr>
      <w:r>
        <w:rPr>
          <w:rFonts w:hint="eastAsia"/>
          <w:sz w:val="24"/>
        </w:rPr>
      </w:r>
      <w:r/>
    </w:p>
    <w:p>
      <w:pPr>
        <w:pStyle w:val="769"/>
        <w:spacing w:line="360" w:lineRule="auto"/>
        <w:rPr>
          <w:rFonts w:hint="eastAsia"/>
          <w:sz w:val="24"/>
        </w:rPr>
      </w:pPr>
      <w:r>
        <w:rPr>
          <w:rFonts w:hint="eastAsia"/>
          <w:sz w:val="24"/>
        </w:rPr>
      </w:r>
      <w:r/>
    </w:p>
    <w:p>
      <w:pPr>
        <w:pStyle w:val="769"/>
        <w:spacing w:line="360" w:lineRule="auto"/>
        <w:rPr>
          <w:rFonts w:hint="eastAsia"/>
          <w:sz w:val="24"/>
        </w:rPr>
      </w:pPr>
      <w:r>
        <w:rPr>
          <w:rFonts w:hint="eastAsia"/>
          <w:sz w:val="24"/>
        </w:rPr>
      </w:r>
      <w:r/>
    </w:p>
    <w:p>
      <w:pPr>
        <w:pStyle w:val="769"/>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769"/>
        <w:spacing w:line="360" w:lineRule="auto"/>
        <w:tabs>
          <w:tab w:val="left" w:pos="5580" w:leader="none"/>
        </w:tabs>
        <w:rPr>
          <w:sz w:val="24"/>
        </w:rPr>
        <w:sectPr>
          <w:footerReference w:type="default" r:id="rId17"/>
          <w:footnotePr/>
          <w:endnotePr/>
          <w:type w:val="nextPage"/>
          <w:pgSz w:w="11907" w:h="16840" w:orient="portrait"/>
          <w:pgMar w:top="1361" w:right="1134" w:bottom="1418" w:left="1701" w:header="851" w:footer="851" w:gutter="0"/>
          <w:cols w:num="1" w:sep="0" w:space="1701" w:equalWidth="1"/>
          <w:docGrid w:linePitch="360"/>
        </w:sectPr>
      </w:pPr>
      <w:r>
        <w:rPr>
          <w:sz w:val="24"/>
        </w:rPr>
      </w:r>
      <w:r/>
    </w:p>
    <w:p>
      <w:pPr>
        <w:pStyle w:val="769"/>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769"/>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769"/>
        <w:spacing w:line="360" w:lineRule="auto"/>
        <w:tabs>
          <w:tab w:val="left" w:pos="5580" w:leader="none"/>
        </w:tabs>
        <w:rPr>
          <w:sz w:val="24"/>
        </w:rPr>
      </w:pPr>
      <w:r>
        <w:rPr>
          <w:sz w:val="24"/>
        </w:rPr>
      </w:r>
      <w:r/>
    </w:p>
    <w:p>
      <w:pPr>
        <w:pStyle w:val="769"/>
        <w:spacing w:line="360" w:lineRule="auto"/>
        <w:tabs>
          <w:tab w:val="left" w:pos="5580" w:leader="none"/>
        </w:tabs>
        <w:rPr>
          <w:sz w:val="24"/>
        </w:rPr>
      </w:pPr>
      <w:r>
        <w:rPr>
          <w:sz w:val="24"/>
        </w:rPr>
        <w:t xml:space="preserve">说明：</w:t>
      </w:r>
      <w:r>
        <w:rPr>
          <w:sz w:val="24"/>
        </w:rPr>
      </w:r>
      <w:r/>
    </w:p>
    <w:p>
      <w:pPr>
        <w:pStyle w:val="769"/>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769"/>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769"/>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769"/>
        <w:spacing w:line="360" w:lineRule="auto"/>
        <w:tabs>
          <w:tab w:val="left" w:pos="5580" w:leader="none"/>
        </w:tabs>
        <w:rPr>
          <w:sz w:val="24"/>
        </w:rPr>
      </w:pPr>
      <w:r>
        <w:rPr>
          <w:sz w:val="24"/>
        </w:rPr>
        <w:t xml:space="preserve">（4）其它</w:t>
      </w:r>
      <w:r>
        <w:rPr>
          <w:sz w:val="24"/>
        </w:rPr>
      </w:r>
      <w:r/>
    </w:p>
    <w:p>
      <w:pPr>
        <w:pStyle w:val="769"/>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769"/>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69"/>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769"/>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769"/>
        <w:spacing w:line="360" w:lineRule="auto"/>
        <w:tabs>
          <w:tab w:val="left" w:pos="5580" w:leader="none"/>
        </w:tabs>
        <w:rPr>
          <w:sz w:val="24"/>
        </w:rPr>
      </w:pPr>
      <w:r>
        <w:rPr>
          <w:sz w:val="24"/>
        </w:rPr>
      </w:r>
      <w:r/>
    </w:p>
    <w:p>
      <w:pPr>
        <w:pStyle w:val="769"/>
        <w:jc w:val="left"/>
        <w:widowControl/>
        <w:rPr>
          <w:sz w:val="24"/>
        </w:rPr>
      </w:pPr>
      <w:r>
        <w:rPr>
          <w:sz w:val="24"/>
        </w:rPr>
      </w:r>
      <w:r/>
    </w:p>
    <w:p>
      <w:pPr>
        <w:pStyle w:val="769"/>
        <w:spacing w:line="360" w:lineRule="auto"/>
        <w:rPr>
          <w:color w:val="000000"/>
          <w:sz w:val="24"/>
        </w:rPr>
      </w:pPr>
      <w:r>
        <w:rPr>
          <w:color w:val="000000"/>
          <w:sz w:val="24"/>
        </w:rPr>
      </w:r>
      <w:r/>
    </w:p>
    <w:p>
      <w:pPr>
        <w:pStyle w:val="769"/>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769"/>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spacing w:val="6"/>
          <w:sz w:val="24"/>
        </w:rPr>
      </w:r>
      <w:r/>
    </w:p>
    <w:p>
      <w:pPr>
        <w:pStyle w:val="769"/>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769"/>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769"/>
        <w:ind w:firstLine="504"/>
        <w:spacing w:line="360" w:lineRule="auto"/>
        <w:rPr>
          <w:spacing w:val="6"/>
          <w:sz w:val="24"/>
        </w:rPr>
      </w:pPr>
      <w:r>
        <w:rPr>
          <w:spacing w:val="6"/>
          <w:sz w:val="24"/>
        </w:rPr>
      </w:r>
      <w:r/>
    </w:p>
    <w:p>
      <w:pPr>
        <w:pStyle w:val="769"/>
        <w:ind w:firstLine="504"/>
        <w:spacing w:line="360" w:lineRule="auto"/>
        <w:rPr>
          <w:spacing w:val="6"/>
          <w:sz w:val="24"/>
        </w:rPr>
      </w:pPr>
      <w:r>
        <w:rPr>
          <w:spacing w:val="6"/>
          <w:sz w:val="24"/>
        </w:rPr>
        <w:t xml:space="preserve">……</w:t>
      </w:r>
      <w:r>
        <w:rPr>
          <w:spacing w:val="6"/>
          <w:sz w:val="24"/>
        </w:rPr>
      </w:r>
      <w:r/>
    </w:p>
    <w:p>
      <w:pPr>
        <w:pStyle w:val="769"/>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769"/>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769"/>
        <w:ind w:right="360" w:firstLine="480"/>
        <w:jc w:val="right"/>
        <w:spacing w:line="360" w:lineRule="auto"/>
        <w:rPr>
          <w:color w:val="000000"/>
          <w:sz w:val="24"/>
        </w:rPr>
      </w:pPr>
      <w:r>
        <w:rPr>
          <w:color w:val="000000"/>
          <w:sz w:val="24"/>
        </w:rPr>
      </w:r>
      <w:r/>
    </w:p>
    <w:p>
      <w:pPr>
        <w:pStyle w:val="769"/>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769"/>
        <w:ind w:right="360" w:firstLine="480"/>
        <w:jc w:val="right"/>
        <w:spacing w:line="360" w:lineRule="auto"/>
        <w:rPr>
          <w:color w:val="000000"/>
          <w:sz w:val="24"/>
        </w:rPr>
      </w:pPr>
      <w:r>
        <w:rPr>
          <w:color w:val="000000"/>
          <w:sz w:val="24"/>
        </w:rPr>
        <w:t xml:space="preserve">日 期：________</w:t>
      </w:r>
      <w:r>
        <w:rPr>
          <w:color w:val="000000"/>
          <w:sz w:val="24"/>
        </w:rPr>
      </w:r>
      <w:r/>
    </w:p>
    <w:p>
      <w:pPr>
        <w:pStyle w:val="769"/>
        <w:jc w:val="left"/>
        <w:rPr>
          <w:color w:val="000000"/>
          <w:sz w:val="24"/>
          <w:szCs w:val="21"/>
        </w:rPr>
      </w:pPr>
      <w:r>
        <w:rPr>
          <w:color w:val="000000"/>
          <w:sz w:val="24"/>
          <w:szCs w:val="21"/>
        </w:rPr>
      </w:r>
      <w:r/>
    </w:p>
    <w:p>
      <w:pPr>
        <w:pStyle w:val="769"/>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69"/>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769"/>
        <w:jc w:val="left"/>
        <w:rPr>
          <w:color w:val="000000"/>
          <w:szCs w:val="21"/>
          <w:vertAlign w:val="superscript"/>
        </w:rPr>
      </w:pPr>
      <w:r>
        <w:rPr>
          <w:color w:val="000000"/>
          <w:szCs w:val="21"/>
          <w:vertAlign w:val="superscript"/>
        </w:rPr>
      </w:r>
      <w:r/>
    </w:p>
    <w:p>
      <w:pPr>
        <w:pStyle w:val="769"/>
        <w:ind w:right="360" w:firstLine="480"/>
        <w:jc w:val="right"/>
        <w:spacing w:line="360" w:lineRule="auto"/>
        <w:rPr>
          <w:color w:val="000000"/>
          <w:sz w:val="24"/>
        </w:rPr>
      </w:pPr>
      <w:r>
        <w:rPr>
          <w:color w:val="000000"/>
          <w:sz w:val="24"/>
        </w:rPr>
      </w:r>
      <w:r/>
    </w:p>
    <w:p>
      <w:pPr>
        <w:pStyle w:val="769"/>
        <w:jc w:val="center"/>
        <w:spacing w:before="240" w:after="240" w:line="360" w:lineRule="auto"/>
        <w:rPr>
          <w:rFonts w:hint="eastAsia"/>
          <w:color w:val="000000"/>
          <w:sz w:val="24"/>
          <w:szCs w:val="20"/>
        </w:rPr>
      </w:pPr>
      <w:r>
        <w:rPr>
          <w:rFonts w:hint="eastAsia"/>
          <w:color w:val="000000"/>
          <w:sz w:val="24"/>
          <w:szCs w:val="20"/>
        </w:rPr>
      </w:r>
      <w:r/>
    </w:p>
    <w:p>
      <w:pPr>
        <w:pStyle w:val="769"/>
        <w:jc w:val="center"/>
        <w:spacing w:before="240" w:after="240" w:line="360" w:lineRule="auto"/>
        <w:rPr>
          <w:rFonts w:hint="eastAsia"/>
          <w:color w:val="000000"/>
          <w:sz w:val="24"/>
          <w:szCs w:val="20"/>
        </w:rPr>
      </w:pPr>
      <w:r>
        <w:rPr>
          <w:rFonts w:hint="eastAsia"/>
          <w:color w:val="000000"/>
          <w:sz w:val="24"/>
          <w:szCs w:val="20"/>
        </w:rPr>
      </w:r>
      <w:r/>
    </w:p>
    <w:p>
      <w:pPr>
        <w:pStyle w:val="769"/>
        <w:jc w:val="center"/>
        <w:spacing w:before="240" w:after="240" w:line="360" w:lineRule="auto"/>
        <w:rPr>
          <w:rFonts w:hint="eastAsia"/>
          <w:color w:val="000000"/>
          <w:sz w:val="24"/>
          <w:szCs w:val="20"/>
        </w:rPr>
      </w:pPr>
      <w:r>
        <w:rPr>
          <w:rFonts w:hint="eastAsia"/>
          <w:color w:val="000000"/>
          <w:sz w:val="24"/>
          <w:szCs w:val="20"/>
        </w:rPr>
      </w:r>
      <w:r/>
    </w:p>
    <w:p>
      <w:pPr>
        <w:pStyle w:val="769"/>
        <w:jc w:val="center"/>
        <w:spacing w:before="240" w:after="240" w:line="360" w:lineRule="auto"/>
        <w:rPr>
          <w:rFonts w:hint="eastAsia"/>
          <w:color w:val="000000"/>
          <w:sz w:val="24"/>
          <w:szCs w:val="20"/>
        </w:rPr>
      </w:pPr>
      <w:r>
        <w:rPr>
          <w:rFonts w:hint="eastAsia"/>
          <w:color w:val="000000"/>
          <w:sz w:val="24"/>
          <w:szCs w:val="20"/>
        </w:rPr>
      </w:r>
      <w:r/>
    </w:p>
    <w:p>
      <w:pPr>
        <w:pStyle w:val="769"/>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769"/>
        <w:jc w:val="center"/>
        <w:rPr>
          <w:color w:val="000000"/>
          <w:sz w:val="36"/>
          <w:szCs w:val="36"/>
        </w:rPr>
      </w:pPr>
      <w:r>
        <w:rPr>
          <w:color w:val="000000"/>
          <w:sz w:val="36"/>
          <w:szCs w:val="36"/>
        </w:rPr>
      </w:r>
      <w:r/>
    </w:p>
    <w:p>
      <w:pPr>
        <w:pStyle w:val="76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69"/>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6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6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69"/>
        <w:ind w:firstLine="504"/>
        <w:spacing w:line="588" w:lineRule="exact"/>
        <w:rPr>
          <w:spacing w:val="6"/>
          <w:sz w:val="24"/>
        </w:rPr>
      </w:pPr>
      <w:r>
        <w:rPr>
          <w:spacing w:val="6"/>
          <w:sz w:val="24"/>
        </w:rPr>
      </w:r>
      <w:r/>
    </w:p>
    <w:p>
      <w:pPr>
        <w:pStyle w:val="769"/>
        <w:ind w:firstLine="504"/>
        <w:spacing w:line="588" w:lineRule="exact"/>
        <w:rPr>
          <w:spacing w:val="6"/>
          <w:sz w:val="24"/>
        </w:rPr>
      </w:pPr>
      <w:r>
        <w:rPr>
          <w:spacing w:val="6"/>
          <w:sz w:val="24"/>
        </w:rPr>
      </w:r>
      <w:r/>
    </w:p>
    <w:p>
      <w:pPr>
        <w:pStyle w:val="769"/>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769"/>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69"/>
        <w:jc w:val="left"/>
        <w:widowControl/>
        <w:rPr>
          <w:color w:val="000000"/>
          <w:sz w:val="24"/>
          <w:szCs w:val="20"/>
        </w:rPr>
      </w:pPr>
      <w:r>
        <w:rPr>
          <w:color w:val="000000"/>
          <w:sz w:val="24"/>
          <w:szCs w:val="20"/>
        </w:rPr>
        <w:br w:type="page" w:clear="all"/>
      </w:r>
      <w:r>
        <w:rPr>
          <w:color w:val="000000"/>
          <w:sz w:val="24"/>
          <w:szCs w:val="20"/>
        </w:rPr>
      </w:r>
      <w:r/>
    </w:p>
    <w:p>
      <w:pPr>
        <w:pStyle w:val="769"/>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r>
      <w:r/>
    </w:p>
    <w:p>
      <w:pPr>
        <w:pStyle w:val="769"/>
        <w:spacing w:line="360" w:lineRule="auto"/>
        <w:rPr>
          <w:sz w:val="24"/>
          <w:szCs w:val="20"/>
        </w:rPr>
        <w:outlineLvl w:val="2"/>
      </w:pPr>
      <w:r>
        <w:rPr>
          <w:color w:val="000000"/>
          <w:sz w:val="24"/>
          <w:szCs w:val="20"/>
        </w:rPr>
        <w:t xml:space="preserve">3-2其他</w:t>
      </w:r>
      <w:r>
        <w:rPr>
          <w:sz w:val="24"/>
          <w:szCs w:val="20"/>
        </w:rPr>
        <w:t xml:space="preserve">特定资格要求</w:t>
      </w:r>
      <w:r>
        <w:rPr>
          <w:sz w:val="24"/>
          <w:szCs w:val="20"/>
        </w:rPr>
      </w:r>
      <w:r/>
    </w:p>
    <w:p>
      <w:pPr>
        <w:pStyle w:val="769"/>
        <w:spacing w:line="360" w:lineRule="auto"/>
        <w:tabs>
          <w:tab w:val="left" w:pos="5580" w:leader="none"/>
        </w:tabs>
        <w:rPr>
          <w:sz w:val="24"/>
          <w:szCs w:val="20"/>
        </w:rPr>
      </w:pPr>
      <w:r>
        <w:rPr>
          <w:sz w:val="24"/>
          <w:szCs w:val="20"/>
        </w:rPr>
      </w:r>
      <w:r/>
    </w:p>
    <w:p>
      <w:pPr>
        <w:pStyle w:val="769"/>
        <w:spacing w:line="360" w:lineRule="auto"/>
        <w:rPr>
          <w:color w:val="000000"/>
          <w:sz w:val="24"/>
          <w:szCs w:val="20"/>
        </w:rPr>
        <w:outlineLvl w:val="2"/>
      </w:pPr>
      <w:r>
        <w:rPr>
          <w:b/>
          <w:sz w:val="24"/>
        </w:rPr>
        <w:br w:type="page" w:clear="all"/>
      </w:r>
      <w:bookmarkStart w:id="677" w:name="_Toc127151557"/>
      <w:r/>
      <w:bookmarkStart w:id="678" w:name="_Toc195842922"/>
      <w:r/>
      <w:bookmarkStart w:id="679" w:name="_Toc150480795"/>
      <w:r/>
      <w:bookmarkStart w:id="680" w:name="_Toc520356218"/>
      <w:r/>
      <w:bookmarkStart w:id="681" w:name="_Toc305158825"/>
      <w:r/>
      <w:bookmarkStart w:id="682" w:name="_Toc305158899"/>
      <w:r/>
      <w:bookmarkStart w:id="683" w:name="_Toc264969247"/>
      <w:r/>
      <w:bookmarkStart w:id="684" w:name="_Toc480942350"/>
      <w:r/>
      <w:bookmarkStart w:id="685" w:name="_Toc265228395"/>
      <w:r/>
      <w:bookmarkStart w:id="686" w:name="_Toc150774762"/>
      <w:r/>
      <w:bookmarkStart w:id="687" w:name="_Toc226965747"/>
      <w:r/>
      <w:bookmarkStart w:id="688" w:name="_Ref467988705"/>
      <w:r/>
      <w:bookmarkStart w:id="689" w:name="_Toc142311059"/>
      <w:r/>
      <w:bookmarkStart w:id="690" w:name="_Toc226309801"/>
      <w:r/>
      <w:bookmarkStart w:id="691" w:name="_Toc226965830"/>
      <w:r/>
      <w:bookmarkStart w:id="692" w:name="_Toc226337253"/>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769"/>
        <w:spacing w:line="360" w:lineRule="auto"/>
        <w:tabs>
          <w:tab w:val="left" w:pos="5580" w:leader="none"/>
        </w:tabs>
        <w:rPr>
          <w:color w:val="000000"/>
          <w:sz w:val="24"/>
        </w:rPr>
      </w:pPr>
      <w:r>
        <w:rPr>
          <w:color w:val="000000"/>
          <w:sz w:val="24"/>
        </w:rPr>
      </w:r>
      <w:r/>
    </w:p>
    <w:p>
      <w:pPr>
        <w:pStyle w:val="769"/>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76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69"/>
        <w:spacing w:line="360" w:lineRule="auto"/>
        <w:tabs>
          <w:tab w:val="left" w:pos="5580" w:leader="none"/>
        </w:tabs>
        <w:rPr>
          <w:color w:val="000000"/>
          <w:sz w:val="24"/>
          <w:szCs w:val="20"/>
        </w:rPr>
      </w:pPr>
      <w:r>
        <w:rPr>
          <w:color w:val="000000"/>
          <w:sz w:val="24"/>
          <w:szCs w:val="20"/>
        </w:rPr>
      </w:r>
      <w:r/>
    </w:p>
    <w:p>
      <w:pPr>
        <w:pStyle w:val="76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76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76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76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76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6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（4）如我方中标，我方将在法律规定的期限内与你方签订合同，并在合同约定的期限内完成合同规定的全部义务。</w:t>
      </w:r>
      <w:r>
        <w:rPr>
          <w:color w:val="000000"/>
          <w:sz w:val="24"/>
        </w:rPr>
      </w:r>
      <w:r/>
    </w:p>
    <w:p>
      <w:pPr>
        <w:pStyle w:val="76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69"/>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769"/>
        <w:ind w:left="420"/>
        <w:spacing w:line="360" w:lineRule="auto"/>
        <w:tabs>
          <w:tab w:val="left" w:pos="5580" w:leader="none"/>
        </w:tabs>
        <w:rPr>
          <w:color w:val="000000"/>
          <w:sz w:val="24"/>
          <w:szCs w:val="20"/>
        </w:rPr>
      </w:pPr>
      <w:r>
        <w:rPr>
          <w:color w:val="000000"/>
          <w:sz w:val="24"/>
          <w:szCs w:val="20"/>
        </w:rPr>
      </w:r>
      <w:r/>
    </w:p>
    <w:p>
      <w:pPr>
        <w:pStyle w:val="76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6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69"/>
        <w:ind w:left="420"/>
        <w:spacing w:line="360" w:lineRule="auto"/>
        <w:tabs>
          <w:tab w:val="left" w:pos="5580" w:leader="none"/>
        </w:tabs>
        <w:rPr>
          <w:color w:val="000000"/>
          <w:sz w:val="24"/>
          <w:szCs w:val="20"/>
        </w:rPr>
      </w:pPr>
      <w:r>
        <w:rPr>
          <w:color w:val="000000"/>
          <w:sz w:val="24"/>
          <w:szCs w:val="20"/>
        </w:rPr>
      </w:r>
      <w:r/>
    </w:p>
    <w:p>
      <w:pPr>
        <w:pStyle w:val="769"/>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76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69"/>
        <w:ind w:left="420"/>
        <w:spacing w:line="360" w:lineRule="auto"/>
        <w:tabs>
          <w:tab w:val="left" w:pos="5580" w:leader="none"/>
        </w:tabs>
        <w:rPr>
          <w:color w:val="000000"/>
          <w:sz w:val="24"/>
          <w:szCs w:val="20"/>
          <w:u w:val="single"/>
        </w:rPr>
      </w:pPr>
      <w:r>
        <w:rPr>
          <w:color w:val="000000"/>
          <w:sz w:val="24"/>
          <w:szCs w:val="20"/>
          <w:u w:val="single"/>
        </w:rPr>
      </w:r>
      <w:r/>
    </w:p>
    <w:p>
      <w:pPr>
        <w:pStyle w:val="769"/>
        <w:jc w:val="left"/>
        <w:widowControl/>
        <w:rPr>
          <w:rFonts w:hint="eastAsia"/>
          <w:color w:val="000000"/>
          <w:sz w:val="24"/>
        </w:rPr>
      </w:pPr>
      <w:r/>
      <w:bookmarkStart w:id="693" w:name="_Hlt520355938"/>
      <w:r/>
      <w:bookmarkEnd w:id="693"/>
      <w:r/>
      <w:bookmarkStart w:id="694" w:name="_Hlt520356243"/>
      <w:r/>
      <w:bookmarkEnd w:id="694"/>
      <w:r>
        <w:rPr>
          <w:color w:val="000000"/>
          <w:sz w:val="24"/>
        </w:rPr>
        <w:br w:type="page" w:clear="all"/>
      </w:r>
      <w:r>
        <w:rPr>
          <w:rFonts w:hint="eastAsia"/>
          <w:color w:val="000000"/>
          <w:sz w:val="24"/>
        </w:rPr>
      </w:r>
      <w:r/>
    </w:p>
    <w:p>
      <w:pPr>
        <w:pStyle w:val="769"/>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69"/>
        <w:jc w:val="center"/>
        <w:spacing w:line="360" w:lineRule="auto"/>
        <w:rPr>
          <w:rFonts w:hint="eastAsia" w:ascii="宋体" w:hAnsi="宋体"/>
          <w:b/>
          <w:sz w:val="32"/>
          <w:szCs w:val="32"/>
        </w:rPr>
      </w:pPr>
      <w:r>
        <w:rPr>
          <w:rFonts w:hint="eastAsia" w:ascii="宋体" w:hAnsi="宋体"/>
          <w:b/>
          <w:sz w:val="32"/>
          <w:szCs w:val="32"/>
        </w:rPr>
      </w:r>
      <w:r/>
    </w:p>
    <w:p>
      <w:pPr>
        <w:pStyle w:val="76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6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6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6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6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76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69"/>
        <w:spacing w:line="560" w:lineRule="exact"/>
        <w:rPr>
          <w:rFonts w:ascii="宋体" w:hAnsi="宋体"/>
          <w:sz w:val="24"/>
        </w:rPr>
      </w:pPr>
      <w:r>
        <w:rPr>
          <w:rFonts w:ascii="宋体" w:hAnsi="宋体"/>
          <w:sz w:val="24"/>
        </w:rPr>
      </w:r>
      <w:r/>
    </w:p>
    <w:p>
      <w:pPr>
        <w:pStyle w:val="80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6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6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6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69"/>
        <w:jc w:val="left"/>
        <w:widowControl/>
        <w:rPr>
          <w:rFonts w:hint="eastAsia"/>
          <w:color w:val="000000"/>
          <w:sz w:val="24"/>
        </w:rPr>
      </w:pPr>
      <w:r>
        <w:rPr>
          <w:rFonts w:hint="eastAsia"/>
          <w:color w:val="000000"/>
          <w:sz w:val="24"/>
        </w:rPr>
      </w:r>
      <w:r/>
    </w:p>
    <w:p>
      <w:pPr>
        <w:pStyle w:val="769"/>
        <w:jc w:val="left"/>
        <w:widowControl/>
        <w:rPr>
          <w:rFonts w:hint="eastAsia"/>
          <w:color w:val="000000"/>
          <w:sz w:val="24"/>
        </w:rPr>
      </w:pPr>
      <w:r>
        <w:rPr>
          <w:rFonts w:hint="eastAsia"/>
          <w:color w:val="000000"/>
          <w:sz w:val="24"/>
        </w:rPr>
      </w:r>
      <w:r/>
    </w:p>
    <w:p>
      <w:pPr>
        <w:pStyle w:val="769"/>
        <w:jc w:val="left"/>
        <w:widowControl/>
        <w:rPr>
          <w:rFonts w:hint="eastAsia"/>
          <w:color w:val="000000"/>
          <w:sz w:val="24"/>
        </w:rPr>
      </w:pPr>
      <w:r>
        <w:rPr>
          <w:rFonts w:hint="eastAsia"/>
          <w:color w:val="000000"/>
          <w:sz w:val="24"/>
        </w:rPr>
      </w:r>
      <w:r/>
    </w:p>
    <w:p>
      <w:pPr>
        <w:pStyle w:val="76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6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69"/>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69"/>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69"/>
        <w:jc w:val="left"/>
        <w:widowControl/>
        <w:rPr>
          <w:rFonts w:hint="eastAsia"/>
          <w:color w:val="000000"/>
          <w:sz w:val="24"/>
        </w:rPr>
      </w:pPr>
      <w:r>
        <w:rPr>
          <w:rFonts w:hint="eastAsia"/>
          <w:color w:val="000000"/>
          <w:sz w:val="24"/>
        </w:rPr>
      </w:r>
      <w:r/>
    </w:p>
    <w:p>
      <w:pPr>
        <w:pStyle w:val="769"/>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76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69"/>
        <w:ind w:firstLine="640"/>
      </w:pPr>
      <w:r/>
      <w:r/>
    </w:p>
    <w:p>
      <w:pPr>
        <w:pStyle w:val="76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6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1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6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6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9"/>
        <w:spacing w:line="360" w:lineRule="auto"/>
        <w:rPr>
          <w:color w:val="000000"/>
          <w:sz w:val="24"/>
          <w:szCs w:val="20"/>
        </w:rPr>
        <w:outlineLvl w:val="2"/>
      </w:pPr>
      <w:r>
        <w:rPr>
          <w:color w:val="000000"/>
          <w:sz w:val="24"/>
          <w:szCs w:val="20"/>
        </w:rPr>
        <w:br w:type="page" w:clear="all"/>
      </w:r>
      <w:r>
        <w:rPr>
          <w:color w:val="000000"/>
          <w:sz w:val="24"/>
          <w:szCs w:val="20"/>
        </w:rPr>
      </w:r>
      <w:r/>
    </w:p>
    <w:p>
      <w:pPr>
        <w:pStyle w:val="769"/>
        <w:spacing w:line="360" w:lineRule="auto"/>
        <w:rPr>
          <w:color w:val="000000"/>
          <w:sz w:val="24"/>
          <w:szCs w:val="20"/>
        </w:rPr>
        <w:outlineLvl w:val="2"/>
      </w:pPr>
      <w:r>
        <w:rPr>
          <w:color w:val="000000"/>
          <w:sz w:val="24"/>
          <w:szCs w:val="20"/>
        </w:rPr>
        <w:t xml:space="preserve">7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color w:val="000000"/>
          <w:sz w:val="24"/>
          <w:szCs w:val="20"/>
        </w:rPr>
      </w:r>
      <w:r/>
    </w:p>
    <w:p>
      <w:pPr>
        <w:pStyle w:val="769"/>
        <w:jc w:val="center"/>
        <w:rPr>
          <w:b/>
          <w:color w:val="000000"/>
          <w:sz w:val="36"/>
          <w:szCs w:val="36"/>
        </w:rPr>
      </w:pPr>
      <w:r/>
      <w:bookmarkStart w:id="695" w:name="_Toc195842923"/>
      <w:r/>
      <w:bookmarkStart w:id="696" w:name="_Toc226309802"/>
      <w:r/>
      <w:bookmarkStart w:id="697" w:name="_Toc226965831"/>
      <w:r/>
      <w:bookmarkStart w:id="698" w:name="_Toc265228396"/>
      <w:r/>
      <w:bookmarkStart w:id="699" w:name="_Toc164608672"/>
      <w:r/>
      <w:bookmarkStart w:id="700" w:name="_Toc164608827"/>
      <w:r/>
      <w:bookmarkStart w:id="701" w:name="_Toc305158826"/>
      <w:r/>
      <w:bookmarkStart w:id="702" w:name="_Toc305158900"/>
      <w:r/>
      <w:bookmarkStart w:id="703" w:name="_Toc226337254"/>
      <w:r/>
      <w:bookmarkStart w:id="704" w:name="_Toc264969248"/>
      <w:r/>
      <w:bookmarkStart w:id="705" w:name="_Toc226965748"/>
      <w:r>
        <w:rPr>
          <w:rFonts w:hint="eastAsia"/>
          <w:b/>
          <w:color w:val="000000"/>
          <w:sz w:val="36"/>
          <w:szCs w:val="36"/>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Pr>
          <w:b/>
          <w:color w:val="000000"/>
          <w:sz w:val="36"/>
          <w:szCs w:val="36"/>
        </w:rPr>
      </w:r>
      <w:r/>
    </w:p>
    <w:p>
      <w:pPr>
        <w:pStyle w:val="769"/>
        <w:jc w:val="left"/>
        <w:spacing w:line="360" w:lineRule="auto"/>
        <w:tabs>
          <w:tab w:val="left" w:pos="1800" w:leader="none"/>
          <w:tab w:val="left" w:pos="5580" w:leader="none"/>
        </w:tabs>
        <w:rPr>
          <w:color w:val="000000"/>
          <w:sz w:val="24"/>
        </w:rPr>
      </w:pPr>
      <w:r>
        <w:rPr>
          <w:color w:val="000000"/>
          <w:sz w:val="24"/>
        </w:rPr>
      </w:r>
      <w:r/>
    </w:p>
    <w:p>
      <w:pPr>
        <w:pStyle w:val="769"/>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69"/>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769"/>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769"/>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769"/>
              <w:jc w:val="left"/>
              <w:widowControl/>
              <w:rPr>
                <w:b/>
                <w:sz w:val="24"/>
              </w:rPr>
            </w:pPr>
            <w:r>
              <w:rPr>
                <w:b/>
                <w:sz w:val="24"/>
              </w:rPr>
            </w:r>
            <w:r/>
          </w:p>
        </w:tc>
        <w:tc>
          <w:tcPr>
            <w:tcW w:w="3204" w:type="dxa"/>
            <w:vAlign w:val="center"/>
            <w:vMerge w:val="continue"/>
            <w:textDirection w:val="lrTb"/>
            <w:noWrap w:val="false"/>
          </w:tcPr>
          <w:p>
            <w:pPr>
              <w:pStyle w:val="769"/>
              <w:jc w:val="left"/>
              <w:widowControl/>
              <w:rPr>
                <w:b/>
                <w:sz w:val="24"/>
              </w:rPr>
            </w:pPr>
            <w:r>
              <w:rPr>
                <w:b/>
                <w:sz w:val="24"/>
              </w:rPr>
            </w:r>
            <w:r/>
          </w:p>
        </w:tc>
        <w:tc>
          <w:tcPr>
            <w:tcW w:w="1239" w:type="dxa"/>
            <w:vAlign w:val="center"/>
            <w:textDirection w:val="lrTb"/>
            <w:noWrap w:val="false"/>
          </w:tcPr>
          <w:p>
            <w:pPr>
              <w:pStyle w:val="769"/>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769"/>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769"/>
              <w:jc w:val="center"/>
              <w:tabs>
                <w:tab w:val="left" w:pos="5580" w:leader="none"/>
              </w:tabs>
              <w:rPr>
                <w:sz w:val="24"/>
              </w:rPr>
            </w:pPr>
            <w:r>
              <w:rPr>
                <w:sz w:val="24"/>
              </w:rPr>
            </w:r>
            <w:r/>
          </w:p>
        </w:tc>
        <w:tc>
          <w:tcPr>
            <w:tcW w:w="1960" w:type="dxa"/>
            <w:vAlign w:val="center"/>
            <w:textDirection w:val="lrTb"/>
            <w:noWrap w:val="false"/>
          </w:tcPr>
          <w:p>
            <w:pPr>
              <w:pStyle w:val="769"/>
              <w:jc w:val="center"/>
              <w:tabs>
                <w:tab w:val="left" w:pos="5580" w:leader="none"/>
              </w:tabs>
              <w:rPr>
                <w:sz w:val="24"/>
              </w:rPr>
            </w:pPr>
            <w:r>
              <w:rPr>
                <w:sz w:val="24"/>
              </w:rPr>
            </w:r>
            <w:r/>
          </w:p>
        </w:tc>
        <w:tc>
          <w:tcPr>
            <w:tcW w:w="1239" w:type="dxa"/>
            <w:vAlign w:val="center"/>
            <w:textDirection w:val="lrTb"/>
            <w:noWrap w:val="false"/>
          </w:tcPr>
          <w:p>
            <w:pPr>
              <w:pStyle w:val="769"/>
              <w:jc w:val="center"/>
              <w:tabs>
                <w:tab w:val="left" w:pos="5580" w:leader="none"/>
              </w:tabs>
              <w:rPr>
                <w:sz w:val="24"/>
              </w:rPr>
            </w:pPr>
            <w:r>
              <w:rPr>
                <w:sz w:val="24"/>
              </w:rPr>
            </w:r>
            <w:r/>
          </w:p>
        </w:tc>
        <w:tc>
          <w:tcPr>
            <w:tcW w:w="1304" w:type="dxa"/>
            <w:vAlign w:val="center"/>
            <w:textDirection w:val="lrTb"/>
            <w:noWrap w:val="false"/>
          </w:tcPr>
          <w:p>
            <w:pPr>
              <w:pStyle w:val="769"/>
              <w:jc w:val="center"/>
              <w:tabs>
                <w:tab w:val="left" w:pos="5580" w:leader="none"/>
              </w:tabs>
              <w:rPr>
                <w:sz w:val="24"/>
              </w:rPr>
            </w:pPr>
            <w:r>
              <w:rPr>
                <w:sz w:val="24"/>
              </w:rPr>
            </w:r>
            <w:r/>
          </w:p>
        </w:tc>
      </w:tr>
    </w:tbl>
    <w:p>
      <w:pPr>
        <w:pStyle w:val="769"/>
        <w:jc w:val="left"/>
        <w:rPr>
          <w:color w:val="000000"/>
          <w:sz w:val="24"/>
        </w:rPr>
      </w:pPr>
      <w:r>
        <w:rPr>
          <w:color w:val="000000"/>
          <w:sz w:val="24"/>
        </w:rPr>
      </w:r>
      <w:r/>
    </w:p>
    <w:p>
      <w:pPr>
        <w:pStyle w:val="769"/>
        <w:spacing w:before="25" w:after="25" w:line="360" w:lineRule="auto"/>
        <w:rPr>
          <w:rFonts w:hint="eastAsia"/>
          <w:color w:val="000000"/>
          <w:sz w:val="24"/>
        </w:rPr>
      </w:pPr>
      <w:r>
        <w:rPr>
          <w:rFonts w:hint="eastAsia"/>
          <w:color w:val="000000"/>
          <w:sz w:val="24"/>
        </w:rPr>
      </w:r>
      <w:r/>
    </w:p>
    <w:p>
      <w:pPr>
        <w:pStyle w:val="769"/>
        <w:spacing w:before="25" w:after="25" w:line="360" w:lineRule="auto"/>
        <w:rPr>
          <w:color w:val="000000"/>
          <w:sz w:val="24"/>
          <w:lang w:val="zh-CN"/>
        </w:rPr>
      </w:pPr>
      <w:r>
        <w:rPr>
          <w:color w:val="000000"/>
          <w:sz w:val="24"/>
          <w:lang w:val="zh-CN"/>
        </w:rPr>
      </w:r>
      <w:r/>
    </w:p>
    <w:p>
      <w:pPr>
        <w:pStyle w:val="76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6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9"/>
        <w:jc w:val="left"/>
        <w:widowControl/>
        <w:rPr>
          <w:color w:val="000000"/>
          <w:sz w:val="24"/>
          <w:szCs w:val="20"/>
        </w:rPr>
      </w:pPr>
      <w:r/>
      <w:bookmarkStart w:id="706" w:name="_Toc305158901"/>
      <w:r/>
      <w:bookmarkStart w:id="707" w:name="_Toc226965832"/>
      <w:r/>
      <w:bookmarkStart w:id="708" w:name="_Toc150480796"/>
      <w:r/>
      <w:bookmarkStart w:id="709" w:name="_Toc264969249"/>
      <w:r/>
      <w:bookmarkStart w:id="710" w:name="_Toc195842924"/>
      <w:r/>
      <w:bookmarkStart w:id="711" w:name="_Toc127151558"/>
      <w:r/>
      <w:bookmarkStart w:id="712" w:name="_Toc226337255"/>
      <w:r/>
      <w:bookmarkStart w:id="713" w:name="_Toc265228397"/>
      <w:r/>
      <w:bookmarkStart w:id="714" w:name="_Toc226965749"/>
      <w:r/>
      <w:bookmarkStart w:id="715" w:name="_Toc226309803"/>
      <w:r/>
      <w:bookmarkStart w:id="716" w:name="_Toc305158827"/>
      <w:r/>
      <w:bookmarkStart w:id="717" w:name="_Toc150774763"/>
      <w:r/>
      <w:bookmarkStart w:id="718" w:name="_Toc142311060"/>
      <w:r>
        <w:rPr>
          <w:color w:val="000000"/>
          <w:sz w:val="24"/>
          <w:szCs w:val="20"/>
        </w:rPr>
        <w:br w:type="page" w:clear="all"/>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305158904"/>
      <w:r/>
      <w:bookmarkStart w:id="720" w:name="_Toc127151562"/>
      <w:r/>
      <w:bookmarkStart w:id="721" w:name="_Toc226309806"/>
      <w:r/>
      <w:bookmarkStart w:id="722" w:name="_Toc142311062"/>
      <w:r/>
      <w:bookmarkStart w:id="723" w:name="_Toc265228400"/>
      <w:r/>
      <w:bookmarkStart w:id="724" w:name="_Toc264969252"/>
      <w:r/>
      <w:bookmarkStart w:id="725" w:name="_Toc150774765"/>
      <w:r/>
      <w:bookmarkStart w:id="726" w:name="_Toc150480798"/>
      <w:r/>
      <w:bookmarkStart w:id="727" w:name="_Toc226965752"/>
      <w:r/>
      <w:bookmarkStart w:id="728" w:name="_Toc226965835"/>
      <w:r/>
      <w:bookmarkStart w:id="729" w:name="_Toc305158830"/>
      <w:r/>
      <w:bookmarkStart w:id="730" w:name="_Toc195842927"/>
      <w:r/>
      <w:bookmarkStart w:id="731" w:name="_Toc226337258"/>
      <w:r/>
      <w:bookmarkStart w:id="732" w:name="_Toc226965751"/>
      <w:r/>
      <w:bookmarkStart w:id="733" w:name="_Toc195842926"/>
      <w:r/>
      <w:bookmarkStart w:id="734" w:name="_Toc226337257"/>
      <w:r/>
      <w:bookmarkStart w:id="735" w:name="_Toc150774764"/>
      <w:r/>
      <w:bookmarkStart w:id="736" w:name="_Toc142311061"/>
      <w:r/>
      <w:bookmarkStart w:id="737" w:name="_Toc226309805"/>
      <w:r/>
      <w:bookmarkStart w:id="738" w:name="_Toc226965834"/>
      <w:r/>
      <w:bookmarkStart w:id="739" w:name="_Toc265228399"/>
      <w:r/>
      <w:bookmarkStart w:id="740" w:name="_Toc305158903"/>
      <w:r/>
      <w:bookmarkStart w:id="741" w:name="_Toc150480797"/>
      <w:r/>
      <w:bookmarkStart w:id="742" w:name="_Toc305158829"/>
      <w:r/>
      <w:bookmarkStart w:id="743" w:name="_Toc127151561"/>
      <w:r/>
      <w:bookmarkStart w:id="744" w:name="_Toc264969251"/>
      <w:r>
        <w:rPr>
          <w:rFonts w:hint="eastAsia"/>
          <w:color w:val="000000"/>
          <w:sz w:val="24"/>
          <w:szCs w:val="20"/>
        </w:rPr>
        <w:t xml:space="preserve">8</w:t>
      </w:r>
      <w:r>
        <w:rPr>
          <w:color w:val="000000"/>
          <w:sz w:val="24"/>
          <w:szCs w:val="20"/>
        </w:rPr>
        <w:t xml:space="preserve">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color w:val="000000"/>
          <w:sz w:val="24"/>
          <w:szCs w:val="20"/>
        </w:rPr>
      </w:r>
      <w:r/>
    </w:p>
    <w:p>
      <w:pPr>
        <w:pStyle w:val="769"/>
        <w:spacing w:line="360" w:lineRule="auto"/>
        <w:rPr>
          <w:color w:val="000000"/>
          <w:sz w:val="24"/>
          <w:szCs w:val="20"/>
        </w:rPr>
      </w:pPr>
      <w:r>
        <w:rPr>
          <w:color w:val="000000"/>
          <w:sz w:val="24"/>
          <w:szCs w:val="20"/>
        </w:rPr>
      </w:r>
      <w:r/>
    </w:p>
    <w:p>
      <w:pPr>
        <w:pStyle w:val="769"/>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769"/>
        <w:jc w:val="center"/>
        <w:rPr>
          <w:color w:val="000000"/>
          <w:sz w:val="36"/>
          <w:szCs w:val="36"/>
        </w:rPr>
      </w:pPr>
      <w:r>
        <w:rPr>
          <w:color w:val="000000"/>
          <w:sz w:val="36"/>
          <w:szCs w:val="36"/>
        </w:rPr>
      </w:r>
      <w:r/>
    </w:p>
    <w:p>
      <w:pPr>
        <w:pStyle w:val="769"/>
        <w:spacing w:line="360" w:lineRule="auto"/>
        <w:rPr>
          <w:color w:val="000000"/>
          <w:sz w:val="24"/>
          <w:szCs w:val="20"/>
        </w:rPr>
      </w:pPr>
      <w:r>
        <w:rPr>
          <w:color w:val="000000"/>
          <w:sz w:val="24"/>
          <w:szCs w:val="20"/>
        </w:rPr>
      </w:r>
      <w:r/>
    </w:p>
    <w:p>
      <w:pPr>
        <w:pStyle w:val="76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69"/>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76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6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69"/>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69"/>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769"/>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769"/>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769"/>
              <w:jc w:val="center"/>
              <w:rPr>
                <w:color w:val="000000"/>
                <w:sz w:val="24"/>
              </w:rPr>
            </w:pPr>
            <w:r>
              <w:rPr>
                <w:color w:val="000000"/>
                <w:sz w:val="24"/>
              </w:rPr>
              <w:t xml:space="preserve">偏离情况</w:t>
            </w:r>
            <w:r>
              <w:rPr>
                <w:color w:val="000000"/>
                <w:sz w:val="24"/>
              </w:rPr>
            </w:r>
            <w:r/>
          </w:p>
          <w:p>
            <w:pPr>
              <w:pStyle w:val="769"/>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69"/>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69"/>
              <w:jc w:val="center"/>
              <w:rPr>
                <w:color w:val="000000"/>
                <w:sz w:val="24"/>
              </w:rPr>
            </w:pPr>
            <w:r>
              <w:rPr>
                <w:color w:val="000000"/>
                <w:sz w:val="24"/>
              </w:rPr>
            </w:r>
            <w:r/>
          </w:p>
        </w:tc>
        <w:tc>
          <w:tcPr>
            <w:tcW w:w="1301" w:type="dxa"/>
            <w:vAlign w:val="center"/>
            <w:textDirection w:val="lrTb"/>
            <w:noWrap w:val="false"/>
          </w:tcPr>
          <w:p>
            <w:pPr>
              <w:pStyle w:val="769"/>
              <w:jc w:val="center"/>
              <w:rPr>
                <w:color w:val="000000"/>
                <w:sz w:val="24"/>
              </w:rPr>
            </w:pPr>
            <w:r>
              <w:rPr>
                <w:color w:val="000000"/>
                <w:sz w:val="24"/>
              </w:rPr>
            </w:r>
            <w:r/>
          </w:p>
        </w:tc>
        <w:tc>
          <w:tcPr>
            <w:tcW w:w="2007" w:type="dxa"/>
            <w:vAlign w:val="center"/>
            <w:textDirection w:val="lrTb"/>
            <w:noWrap w:val="false"/>
          </w:tcPr>
          <w:p>
            <w:pPr>
              <w:pStyle w:val="769"/>
              <w:jc w:val="center"/>
              <w:rPr>
                <w:color w:val="000000"/>
                <w:sz w:val="24"/>
              </w:rPr>
            </w:pPr>
            <w:r>
              <w:rPr>
                <w:color w:val="000000"/>
                <w:sz w:val="24"/>
              </w:rPr>
            </w:r>
            <w:r/>
          </w:p>
        </w:tc>
        <w:tc>
          <w:tcPr>
            <w:tcW w:w="2008" w:type="dxa"/>
            <w:vAlign w:val="center"/>
            <w:textDirection w:val="lrTb"/>
            <w:noWrap w:val="false"/>
          </w:tcPr>
          <w:p>
            <w:pPr>
              <w:pStyle w:val="769"/>
              <w:jc w:val="center"/>
              <w:rPr>
                <w:color w:val="000000"/>
                <w:sz w:val="24"/>
              </w:rPr>
            </w:pPr>
            <w:r>
              <w:rPr>
                <w:color w:val="000000"/>
                <w:sz w:val="24"/>
              </w:rPr>
            </w:r>
            <w:r/>
          </w:p>
        </w:tc>
        <w:tc>
          <w:tcPr>
            <w:tcW w:w="2458" w:type="dxa"/>
            <w:vAlign w:val="center"/>
            <w:textDirection w:val="lrTb"/>
            <w:noWrap w:val="false"/>
          </w:tcPr>
          <w:p>
            <w:pPr>
              <w:pStyle w:val="769"/>
              <w:jc w:val="center"/>
              <w:rPr>
                <w:color w:val="000000"/>
                <w:sz w:val="24"/>
              </w:rPr>
            </w:pPr>
            <w:r>
              <w:rPr>
                <w:color w:val="000000"/>
                <w:sz w:val="24"/>
              </w:rPr>
            </w:r>
            <w:r/>
          </w:p>
        </w:tc>
        <w:tc>
          <w:tcPr>
            <w:tcW w:w="788" w:type="dxa"/>
            <w:vAlign w:val="center"/>
            <w:textDirection w:val="lrTb"/>
            <w:noWrap w:val="false"/>
          </w:tcPr>
          <w:p>
            <w:pPr>
              <w:pStyle w:val="769"/>
              <w:jc w:val="center"/>
              <w:rPr>
                <w:color w:val="000000"/>
                <w:sz w:val="24"/>
              </w:rPr>
            </w:pPr>
            <w:r>
              <w:rPr>
                <w:color w:val="000000"/>
                <w:sz w:val="24"/>
              </w:rPr>
            </w:r>
            <w:r/>
          </w:p>
        </w:tc>
      </w:tr>
      <w:tr>
        <w:trPr>
          <w:trHeight w:val="930"/>
        </w:trPr>
        <w:tc>
          <w:tcPr>
            <w:tcW w:w="834" w:type="dxa"/>
            <w:vAlign w:val="center"/>
            <w:textDirection w:val="lrTb"/>
            <w:noWrap w:val="false"/>
          </w:tcPr>
          <w:p>
            <w:pPr>
              <w:pStyle w:val="769"/>
              <w:jc w:val="center"/>
              <w:rPr>
                <w:color w:val="000000"/>
                <w:sz w:val="24"/>
              </w:rPr>
            </w:pPr>
            <w:r>
              <w:rPr>
                <w:color w:val="000000"/>
                <w:sz w:val="24"/>
              </w:rPr>
            </w:r>
            <w:r/>
          </w:p>
        </w:tc>
        <w:tc>
          <w:tcPr>
            <w:tcW w:w="1301" w:type="dxa"/>
            <w:vAlign w:val="center"/>
            <w:textDirection w:val="lrTb"/>
            <w:noWrap w:val="false"/>
          </w:tcPr>
          <w:p>
            <w:pPr>
              <w:pStyle w:val="769"/>
              <w:jc w:val="center"/>
              <w:rPr>
                <w:color w:val="000000"/>
                <w:sz w:val="24"/>
              </w:rPr>
            </w:pPr>
            <w:r>
              <w:rPr>
                <w:color w:val="000000"/>
                <w:sz w:val="24"/>
              </w:rPr>
            </w:r>
            <w:r/>
          </w:p>
        </w:tc>
        <w:tc>
          <w:tcPr>
            <w:tcW w:w="2007" w:type="dxa"/>
            <w:vAlign w:val="center"/>
            <w:textDirection w:val="lrTb"/>
            <w:noWrap w:val="false"/>
          </w:tcPr>
          <w:p>
            <w:pPr>
              <w:pStyle w:val="769"/>
              <w:jc w:val="center"/>
              <w:rPr>
                <w:color w:val="000000"/>
                <w:sz w:val="24"/>
              </w:rPr>
            </w:pPr>
            <w:r>
              <w:rPr>
                <w:color w:val="000000"/>
                <w:sz w:val="24"/>
              </w:rPr>
            </w:r>
            <w:r/>
          </w:p>
        </w:tc>
        <w:tc>
          <w:tcPr>
            <w:tcW w:w="2008" w:type="dxa"/>
            <w:vAlign w:val="center"/>
            <w:textDirection w:val="lrTb"/>
            <w:noWrap w:val="false"/>
          </w:tcPr>
          <w:p>
            <w:pPr>
              <w:pStyle w:val="769"/>
              <w:jc w:val="center"/>
              <w:rPr>
                <w:color w:val="000000"/>
                <w:sz w:val="24"/>
              </w:rPr>
            </w:pPr>
            <w:r>
              <w:rPr>
                <w:color w:val="000000"/>
                <w:sz w:val="24"/>
              </w:rPr>
            </w:r>
            <w:r/>
          </w:p>
        </w:tc>
        <w:tc>
          <w:tcPr>
            <w:tcW w:w="2458" w:type="dxa"/>
            <w:vAlign w:val="center"/>
            <w:textDirection w:val="lrTb"/>
            <w:noWrap w:val="false"/>
          </w:tcPr>
          <w:p>
            <w:pPr>
              <w:pStyle w:val="769"/>
              <w:jc w:val="center"/>
              <w:rPr>
                <w:color w:val="000000"/>
                <w:sz w:val="24"/>
              </w:rPr>
            </w:pPr>
            <w:r>
              <w:rPr>
                <w:color w:val="000000"/>
                <w:sz w:val="24"/>
              </w:rPr>
            </w:r>
            <w:r/>
          </w:p>
        </w:tc>
        <w:tc>
          <w:tcPr>
            <w:tcW w:w="788" w:type="dxa"/>
            <w:vAlign w:val="center"/>
            <w:textDirection w:val="lrTb"/>
            <w:noWrap w:val="false"/>
          </w:tcPr>
          <w:p>
            <w:pPr>
              <w:pStyle w:val="769"/>
              <w:jc w:val="center"/>
              <w:rPr>
                <w:color w:val="000000"/>
                <w:sz w:val="24"/>
              </w:rPr>
            </w:pPr>
            <w:r>
              <w:rPr>
                <w:color w:val="000000"/>
                <w:sz w:val="24"/>
              </w:rPr>
            </w:r>
            <w:r/>
          </w:p>
        </w:tc>
      </w:tr>
      <w:tr>
        <w:trPr>
          <w:trHeight w:val="930"/>
        </w:trPr>
        <w:tc>
          <w:tcPr>
            <w:tcW w:w="834" w:type="dxa"/>
            <w:vAlign w:val="center"/>
            <w:textDirection w:val="lrTb"/>
            <w:noWrap w:val="false"/>
          </w:tcPr>
          <w:p>
            <w:pPr>
              <w:pStyle w:val="769"/>
              <w:jc w:val="center"/>
              <w:rPr>
                <w:color w:val="000000"/>
                <w:sz w:val="24"/>
              </w:rPr>
            </w:pPr>
            <w:r>
              <w:rPr>
                <w:color w:val="000000"/>
                <w:sz w:val="24"/>
              </w:rPr>
            </w:r>
            <w:r/>
          </w:p>
        </w:tc>
        <w:tc>
          <w:tcPr>
            <w:tcW w:w="1301" w:type="dxa"/>
            <w:vAlign w:val="center"/>
            <w:textDirection w:val="lrTb"/>
            <w:noWrap w:val="false"/>
          </w:tcPr>
          <w:p>
            <w:pPr>
              <w:pStyle w:val="769"/>
              <w:jc w:val="center"/>
              <w:rPr>
                <w:color w:val="000000"/>
                <w:sz w:val="24"/>
              </w:rPr>
            </w:pPr>
            <w:r>
              <w:rPr>
                <w:color w:val="000000"/>
                <w:sz w:val="24"/>
              </w:rPr>
            </w:r>
            <w:r/>
          </w:p>
        </w:tc>
        <w:tc>
          <w:tcPr>
            <w:tcW w:w="2007" w:type="dxa"/>
            <w:vAlign w:val="center"/>
            <w:textDirection w:val="lrTb"/>
            <w:noWrap w:val="false"/>
          </w:tcPr>
          <w:p>
            <w:pPr>
              <w:pStyle w:val="769"/>
              <w:jc w:val="center"/>
              <w:rPr>
                <w:color w:val="000000"/>
                <w:sz w:val="24"/>
              </w:rPr>
            </w:pPr>
            <w:r>
              <w:rPr>
                <w:color w:val="000000"/>
                <w:sz w:val="24"/>
              </w:rPr>
            </w:r>
            <w:r/>
          </w:p>
        </w:tc>
        <w:tc>
          <w:tcPr>
            <w:tcW w:w="2008" w:type="dxa"/>
            <w:vAlign w:val="center"/>
            <w:textDirection w:val="lrTb"/>
            <w:noWrap w:val="false"/>
          </w:tcPr>
          <w:p>
            <w:pPr>
              <w:pStyle w:val="769"/>
              <w:jc w:val="center"/>
              <w:rPr>
                <w:color w:val="000000"/>
                <w:sz w:val="24"/>
              </w:rPr>
            </w:pPr>
            <w:r>
              <w:rPr>
                <w:color w:val="000000"/>
                <w:sz w:val="24"/>
              </w:rPr>
            </w:r>
            <w:r/>
          </w:p>
        </w:tc>
        <w:tc>
          <w:tcPr>
            <w:tcW w:w="2458" w:type="dxa"/>
            <w:vAlign w:val="center"/>
            <w:textDirection w:val="lrTb"/>
            <w:noWrap w:val="false"/>
          </w:tcPr>
          <w:p>
            <w:pPr>
              <w:pStyle w:val="769"/>
              <w:jc w:val="center"/>
              <w:rPr>
                <w:color w:val="000000"/>
                <w:sz w:val="24"/>
              </w:rPr>
            </w:pPr>
            <w:r>
              <w:rPr>
                <w:color w:val="000000"/>
                <w:sz w:val="24"/>
              </w:rPr>
            </w:r>
            <w:r/>
          </w:p>
        </w:tc>
        <w:tc>
          <w:tcPr>
            <w:tcW w:w="788" w:type="dxa"/>
            <w:vAlign w:val="center"/>
            <w:textDirection w:val="lrTb"/>
            <w:noWrap w:val="false"/>
          </w:tcPr>
          <w:p>
            <w:pPr>
              <w:pStyle w:val="769"/>
              <w:jc w:val="center"/>
              <w:rPr>
                <w:color w:val="000000"/>
                <w:sz w:val="24"/>
              </w:rPr>
            </w:pPr>
            <w:r>
              <w:rPr>
                <w:color w:val="000000"/>
                <w:sz w:val="24"/>
              </w:rPr>
            </w:r>
            <w:r/>
          </w:p>
        </w:tc>
      </w:tr>
      <w:tr>
        <w:trPr>
          <w:trHeight w:val="930"/>
        </w:trPr>
        <w:tc>
          <w:tcPr>
            <w:tcW w:w="834" w:type="dxa"/>
            <w:vAlign w:val="center"/>
            <w:textDirection w:val="lrTb"/>
            <w:noWrap w:val="false"/>
          </w:tcPr>
          <w:p>
            <w:pPr>
              <w:pStyle w:val="769"/>
              <w:jc w:val="center"/>
              <w:rPr>
                <w:color w:val="000000"/>
                <w:sz w:val="24"/>
              </w:rPr>
            </w:pPr>
            <w:r>
              <w:rPr>
                <w:color w:val="000000"/>
                <w:sz w:val="24"/>
              </w:rPr>
            </w:r>
            <w:r/>
          </w:p>
        </w:tc>
        <w:tc>
          <w:tcPr>
            <w:tcW w:w="1301" w:type="dxa"/>
            <w:vAlign w:val="center"/>
            <w:textDirection w:val="lrTb"/>
            <w:noWrap w:val="false"/>
          </w:tcPr>
          <w:p>
            <w:pPr>
              <w:pStyle w:val="769"/>
              <w:jc w:val="center"/>
              <w:rPr>
                <w:color w:val="000000"/>
                <w:sz w:val="24"/>
              </w:rPr>
            </w:pPr>
            <w:r>
              <w:rPr>
                <w:color w:val="000000"/>
                <w:sz w:val="24"/>
              </w:rPr>
            </w:r>
            <w:r/>
          </w:p>
        </w:tc>
        <w:tc>
          <w:tcPr>
            <w:tcW w:w="2007" w:type="dxa"/>
            <w:vAlign w:val="center"/>
            <w:textDirection w:val="lrTb"/>
            <w:noWrap w:val="false"/>
          </w:tcPr>
          <w:p>
            <w:pPr>
              <w:pStyle w:val="769"/>
              <w:jc w:val="center"/>
              <w:rPr>
                <w:color w:val="000000"/>
                <w:sz w:val="24"/>
              </w:rPr>
            </w:pPr>
            <w:r>
              <w:rPr>
                <w:color w:val="000000"/>
                <w:sz w:val="24"/>
              </w:rPr>
            </w:r>
            <w:r/>
          </w:p>
        </w:tc>
        <w:tc>
          <w:tcPr>
            <w:tcW w:w="2008" w:type="dxa"/>
            <w:vAlign w:val="center"/>
            <w:textDirection w:val="lrTb"/>
            <w:noWrap w:val="false"/>
          </w:tcPr>
          <w:p>
            <w:pPr>
              <w:pStyle w:val="769"/>
              <w:jc w:val="center"/>
              <w:rPr>
                <w:color w:val="000000"/>
                <w:sz w:val="24"/>
              </w:rPr>
            </w:pPr>
            <w:r>
              <w:rPr>
                <w:color w:val="000000"/>
                <w:sz w:val="24"/>
              </w:rPr>
            </w:r>
            <w:r/>
          </w:p>
        </w:tc>
        <w:tc>
          <w:tcPr>
            <w:tcW w:w="2458" w:type="dxa"/>
            <w:vAlign w:val="center"/>
            <w:textDirection w:val="lrTb"/>
            <w:noWrap w:val="false"/>
          </w:tcPr>
          <w:p>
            <w:pPr>
              <w:pStyle w:val="769"/>
              <w:jc w:val="center"/>
              <w:rPr>
                <w:color w:val="000000"/>
                <w:sz w:val="24"/>
              </w:rPr>
            </w:pPr>
            <w:r>
              <w:rPr>
                <w:color w:val="000000"/>
                <w:sz w:val="24"/>
              </w:rPr>
            </w:r>
            <w:r/>
          </w:p>
        </w:tc>
        <w:tc>
          <w:tcPr>
            <w:tcW w:w="788" w:type="dxa"/>
            <w:vAlign w:val="center"/>
            <w:textDirection w:val="lrTb"/>
            <w:noWrap w:val="false"/>
          </w:tcPr>
          <w:p>
            <w:pPr>
              <w:pStyle w:val="769"/>
              <w:jc w:val="center"/>
              <w:rPr>
                <w:color w:val="000000"/>
                <w:sz w:val="24"/>
              </w:rPr>
            </w:pPr>
            <w:r>
              <w:rPr>
                <w:color w:val="000000"/>
                <w:sz w:val="24"/>
              </w:rPr>
            </w:r>
            <w:r/>
          </w:p>
        </w:tc>
      </w:tr>
    </w:tbl>
    <w:p>
      <w:pPr>
        <w:pStyle w:val="769"/>
        <w:jc w:val="left"/>
        <w:tabs>
          <w:tab w:val="left" w:pos="1800" w:leader="none"/>
          <w:tab w:val="left" w:pos="5580" w:leader="none"/>
        </w:tabs>
        <w:rPr>
          <w:color w:val="000000"/>
          <w:sz w:val="24"/>
        </w:rPr>
      </w:pPr>
      <w:r>
        <w:rPr>
          <w:color w:val="000000"/>
          <w:sz w:val="24"/>
        </w:rPr>
      </w:r>
      <w:r/>
    </w:p>
    <w:p>
      <w:pPr>
        <w:pStyle w:val="769"/>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769"/>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769"/>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769"/>
        <w:spacing w:line="360" w:lineRule="auto"/>
        <w:rPr>
          <w:color w:val="000000"/>
          <w:sz w:val="24"/>
          <w:szCs w:val="20"/>
        </w:rPr>
      </w:pPr>
      <w:r>
        <w:rPr>
          <w:color w:val="000000"/>
          <w:sz w:val="24"/>
          <w:szCs w:val="20"/>
        </w:rPr>
      </w:r>
      <w:r/>
    </w:p>
    <w:p>
      <w:pPr>
        <w:pStyle w:val="76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6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9"/>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769"/>
        <w:spacing w:line="360" w:lineRule="auto"/>
        <w:rPr>
          <w:color w:val="000000"/>
          <w:sz w:val="24"/>
          <w:szCs w:val="20"/>
        </w:rPr>
        <w:outlineLvl w:val="2"/>
      </w:pPr>
      <w:r>
        <w:rPr>
          <w:rFonts w:hint="eastAsia"/>
          <w:color w:val="000000"/>
          <w:sz w:val="24"/>
          <w:szCs w:val="20"/>
        </w:rPr>
        <w:t xml:space="preserve">9</w:t>
      </w:r>
      <w:r>
        <w:rPr>
          <w:color w:val="000000"/>
          <w:sz w:val="24"/>
          <w:szCs w:val="20"/>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color w:val="000000"/>
          <w:sz w:val="24"/>
          <w:szCs w:val="20"/>
        </w:rPr>
        <w:t xml:space="preserve">采购需求偏离表</w:t>
      </w:r>
      <w:r>
        <w:rPr>
          <w:color w:val="000000"/>
          <w:sz w:val="24"/>
          <w:szCs w:val="20"/>
        </w:rPr>
      </w:r>
      <w:r/>
    </w:p>
    <w:p>
      <w:pPr>
        <w:pStyle w:val="769"/>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769"/>
        <w:jc w:val="center"/>
        <w:rPr>
          <w:color w:val="000000"/>
          <w:sz w:val="36"/>
          <w:szCs w:val="36"/>
        </w:rPr>
      </w:pPr>
      <w:r>
        <w:rPr>
          <w:color w:val="000000"/>
          <w:sz w:val="36"/>
          <w:szCs w:val="36"/>
        </w:rPr>
      </w:r>
      <w:r/>
    </w:p>
    <w:p>
      <w:pPr>
        <w:pStyle w:val="769"/>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69"/>
              <w:jc w:val="left"/>
              <w:rPr>
                <w:b/>
                <w:color w:val="000000"/>
                <w:sz w:val="24"/>
              </w:rPr>
            </w:pPr>
            <w:r>
              <w:rPr>
                <w:rFonts w:hint="eastAsia"/>
                <w:b/>
                <w:color w:val="000000"/>
                <w:sz w:val="24"/>
              </w:rPr>
              <w:t xml:space="preserve">对本项目采购需求的偏离情况（请进行勾选）：</w:t>
            </w:r>
            <w:r>
              <w:rPr>
                <w:b/>
                <w:color w:val="000000"/>
                <w:sz w:val="24"/>
              </w:rPr>
            </w:r>
            <w:r/>
          </w:p>
          <w:p>
            <w:pPr>
              <w:pStyle w:val="76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69"/>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1053"/>
        </w:trPr>
        <w:tc>
          <w:tcPr>
            <w:tcW w:w="775" w:type="dxa"/>
            <w:vAlign w:val="center"/>
            <w:textDirection w:val="lrTb"/>
            <w:noWrap w:val="false"/>
          </w:tcPr>
          <w:p>
            <w:pPr>
              <w:pStyle w:val="76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t xml:space="preserve">偏离情况</w:t>
            </w:r>
            <w:r>
              <w:rPr>
                <w:color w:val="000000"/>
                <w:sz w:val="24"/>
              </w:rPr>
            </w:r>
            <w:r/>
          </w:p>
          <w:p>
            <w:pPr>
              <w:pStyle w:val="769"/>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r>
        <w:trPr>
          <w:trHeight w:val="930"/>
        </w:trPr>
        <w:tc>
          <w:tcPr>
            <w:tcW w:w="775" w:type="dxa"/>
            <w:vAlign w:val="center"/>
            <w:textDirection w:val="lrTb"/>
            <w:noWrap w:val="false"/>
          </w:tcPr>
          <w:p>
            <w:pPr>
              <w:pStyle w:val="769"/>
              <w:jc w:val="center"/>
              <w:rPr>
                <w:color w:val="000000"/>
                <w:sz w:val="24"/>
              </w:rPr>
            </w:pPr>
            <w:r>
              <w:rPr>
                <w:color w:val="000000"/>
                <w:sz w:val="24"/>
              </w:rPr>
            </w:r>
            <w:r/>
          </w:p>
        </w:tc>
        <w:tc>
          <w:tcPr>
            <w:tcW w:w="1482" w:type="dxa"/>
            <w:vAlign w:val="center"/>
            <w:textDirection w:val="lrTb"/>
            <w:noWrap w:val="false"/>
          </w:tcPr>
          <w:p>
            <w:pPr>
              <w:pStyle w:val="769"/>
              <w:jc w:val="center"/>
              <w:rPr>
                <w:color w:val="000000"/>
                <w:sz w:val="24"/>
              </w:rPr>
            </w:pPr>
            <w:r>
              <w:rPr>
                <w:color w:val="000000"/>
                <w:sz w:val="24"/>
              </w:rPr>
            </w:r>
            <w:r/>
          </w:p>
        </w:tc>
        <w:tc>
          <w:tcPr>
            <w:tcW w:w="2384" w:type="dxa"/>
            <w:vAlign w:val="center"/>
            <w:textDirection w:val="lrTb"/>
            <w:noWrap w:val="false"/>
          </w:tcPr>
          <w:p>
            <w:pPr>
              <w:pStyle w:val="769"/>
              <w:jc w:val="center"/>
              <w:rPr>
                <w:color w:val="000000"/>
                <w:sz w:val="24"/>
              </w:rPr>
            </w:pPr>
            <w:r>
              <w:rPr>
                <w:color w:val="000000"/>
                <w:sz w:val="24"/>
              </w:rPr>
            </w:r>
            <w:r/>
          </w:p>
        </w:tc>
        <w:tc>
          <w:tcPr>
            <w:tcW w:w="2126" w:type="dxa"/>
            <w:vAlign w:val="center"/>
            <w:textDirection w:val="lrTb"/>
            <w:noWrap w:val="false"/>
          </w:tcPr>
          <w:p>
            <w:pPr>
              <w:pStyle w:val="769"/>
              <w:jc w:val="center"/>
              <w:rPr>
                <w:color w:val="000000"/>
                <w:sz w:val="24"/>
              </w:rPr>
            </w:pPr>
            <w:r>
              <w:rPr>
                <w:color w:val="000000"/>
                <w:sz w:val="24"/>
              </w:rPr>
            </w:r>
            <w:r/>
          </w:p>
        </w:tc>
        <w:tc>
          <w:tcPr>
            <w:tcW w:w="1875" w:type="dxa"/>
            <w:vAlign w:val="center"/>
            <w:textDirection w:val="lrTb"/>
            <w:noWrap w:val="false"/>
          </w:tcPr>
          <w:p>
            <w:pPr>
              <w:pStyle w:val="769"/>
              <w:jc w:val="center"/>
              <w:rPr>
                <w:color w:val="000000"/>
                <w:sz w:val="24"/>
              </w:rPr>
            </w:pPr>
            <w:r>
              <w:rPr>
                <w:color w:val="000000"/>
                <w:sz w:val="24"/>
              </w:rPr>
            </w:r>
            <w:r/>
          </w:p>
        </w:tc>
        <w:tc>
          <w:tcPr>
            <w:tcW w:w="1009" w:type="dxa"/>
            <w:vAlign w:val="center"/>
            <w:textDirection w:val="lrTb"/>
            <w:noWrap w:val="false"/>
          </w:tcPr>
          <w:p>
            <w:pPr>
              <w:pStyle w:val="769"/>
              <w:jc w:val="center"/>
              <w:rPr>
                <w:color w:val="000000"/>
                <w:sz w:val="24"/>
              </w:rPr>
            </w:pPr>
            <w:r>
              <w:rPr>
                <w:color w:val="000000"/>
                <w:sz w:val="24"/>
              </w:rPr>
            </w:r>
            <w:r/>
          </w:p>
        </w:tc>
      </w:tr>
    </w:tbl>
    <w:p>
      <w:pPr>
        <w:pStyle w:val="76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6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6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6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769"/>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769"/>
        <w:jc w:val="left"/>
        <w:tabs>
          <w:tab w:val="left" w:pos="1800" w:leader="none"/>
          <w:tab w:val="left" w:pos="5580" w:leader="none"/>
        </w:tabs>
        <w:rPr>
          <w:color w:val="000000"/>
          <w:sz w:val="24"/>
        </w:rPr>
      </w:pPr>
      <w:r>
        <w:rPr>
          <w:color w:val="000000"/>
          <w:sz w:val="24"/>
        </w:rPr>
      </w:r>
      <w:r/>
    </w:p>
    <w:p>
      <w:pPr>
        <w:pStyle w:val="769"/>
        <w:rPr>
          <w:color w:val="000000"/>
          <w:sz w:val="24"/>
          <w:szCs w:val="20"/>
        </w:rPr>
      </w:pPr>
      <w:r>
        <w:rPr>
          <w:color w:val="000000"/>
          <w:sz w:val="24"/>
          <w:szCs w:val="20"/>
        </w:rPr>
      </w:r>
      <w:r/>
    </w:p>
    <w:p>
      <w:pPr>
        <w:pStyle w:val="76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6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9"/>
        <w:rPr>
          <w:rFonts w:hint="eastAsia"/>
          <w:color w:val="000000"/>
          <w:sz w:val="24"/>
          <w:szCs w:val="20"/>
        </w:rPr>
      </w:pPr>
      <w:r>
        <w:rPr>
          <w:rFonts w:hint="eastAsia"/>
          <w:color w:val="000000"/>
          <w:sz w:val="24"/>
          <w:szCs w:val="20"/>
        </w:rPr>
      </w:r>
      <w:r/>
    </w:p>
    <w:p>
      <w:pPr>
        <w:pStyle w:val="769"/>
        <w:rPr>
          <w:rFonts w:hint="eastAsia"/>
          <w:color w:val="000000"/>
          <w:sz w:val="24"/>
          <w:szCs w:val="20"/>
        </w:rPr>
      </w:pPr>
      <w:r>
        <w:rPr>
          <w:rFonts w:hint="eastAsia"/>
          <w:color w:val="000000"/>
          <w:sz w:val="24"/>
          <w:szCs w:val="20"/>
        </w:rPr>
      </w:r>
      <w:r/>
    </w:p>
    <w:p>
      <w:pPr>
        <w:pStyle w:val="769"/>
        <w:rPr>
          <w:color w:val="000000"/>
          <w:sz w:val="24"/>
          <w:szCs w:val="20"/>
        </w:rPr>
      </w:pPr>
      <w:r>
        <w:rPr>
          <w:rFonts w:hint="eastAsia"/>
          <w:color w:val="000000"/>
          <w:sz w:val="24"/>
          <w:szCs w:val="20"/>
        </w:rPr>
        <w:t xml:space="preserve">10</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769"/>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sz w:val="24"/>
          <w:highlight w:val="none"/>
        </w:rPr>
        <w:t xml:space="preserve">清扫保洁服务方案；</w:t>
      </w:r>
      <w:r>
        <w:rPr>
          <w:rFonts w:ascii="Times New Roman" w:hAnsi="Times New Roman" w:eastAsia="宋体" w:cs="Times New Roman"/>
          <w:color w:val="000000"/>
          <w:sz w:val="24"/>
          <w:szCs w:val="20"/>
          <w:highlight w:val="none"/>
        </w:rPr>
      </w:r>
      <w:r/>
    </w:p>
    <w:p>
      <w:pPr>
        <w:pStyle w:val="769"/>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sz w:val="24"/>
          <w:highlight w:val="none"/>
        </w:rPr>
        <w:t xml:space="preserve">服务计划</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69"/>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sz w:val="24"/>
          <w:highlight w:val="none"/>
        </w:rPr>
        <w:t xml:space="preserve">垃圾收集清运方案</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769"/>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4）</w:t>
      </w:r>
      <w:r>
        <w:rPr>
          <w:rFonts w:hint="eastAsia" w:ascii="Times New Roman" w:hAnsi="Times New Roman" w:eastAsia="宋体" w:cs="Times New Roman"/>
          <w:sz w:val="24"/>
          <w:highlight w:val="none"/>
        </w:rPr>
        <w:t xml:space="preserve">设施设备清洗作业服务方案</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769"/>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5）</w:t>
      </w:r>
      <w:r>
        <w:rPr>
          <w:rFonts w:hint="eastAsia" w:ascii="Times New Roman" w:hAnsi="Times New Roman" w:eastAsia="宋体" w:cs="Times New Roman"/>
          <w:sz w:val="24"/>
          <w:highlight w:val="none"/>
        </w:rPr>
        <w:t xml:space="preserve">人员、设备配置与考核制度</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69"/>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6）环卫应急及重大活动保障方案；</w:t>
      </w:r>
      <w:r>
        <w:rPr>
          <w:rFonts w:hint="eastAsia" w:ascii="Times New Roman" w:hAnsi="Times New Roman" w:eastAsia="宋体" w:cs="Times New Roman"/>
          <w:color w:val="000000"/>
          <w:sz w:val="24"/>
          <w:szCs w:val="20"/>
          <w:highlight w:val="none"/>
        </w:rPr>
      </w:r>
      <w:r/>
    </w:p>
    <w:p>
      <w:pPr>
        <w:pStyle w:val="769"/>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7）安全作业、风险防控方案；</w:t>
      </w:r>
      <w:r>
        <w:rPr>
          <w:rFonts w:hint="eastAsia" w:ascii="Times New Roman" w:hAnsi="Times New Roman" w:eastAsia="宋体" w:cs="Times New Roman"/>
          <w:color w:val="000000"/>
          <w:sz w:val="24"/>
          <w:szCs w:val="20"/>
          <w:highlight w:val="none"/>
        </w:rPr>
      </w:r>
      <w:r/>
    </w:p>
    <w:p>
      <w:pPr>
        <w:pStyle w:val="769"/>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8）其他。</w:t>
      </w:r>
      <w:r>
        <w:rPr>
          <w:rFonts w:ascii="Times New Roman" w:hAnsi="Times New Roman" w:eastAsia="宋体" w:cs="Times New Roman"/>
          <w:color w:val="000000"/>
          <w:sz w:val="24"/>
          <w:szCs w:val="20"/>
          <w:highlight w:val="none"/>
        </w:rPr>
      </w:r>
      <w:r/>
    </w:p>
    <w:p>
      <w:pPr>
        <w:pStyle w:val="769"/>
        <w:spacing w:line="360" w:lineRule="auto"/>
        <w:rPr>
          <w:rFonts w:hint="eastAsia"/>
          <w:color w:val="000000"/>
          <w:sz w:val="24"/>
          <w:szCs w:val="20"/>
        </w:rPr>
        <w:outlineLvl w:val="2"/>
      </w:pPr>
      <w:r>
        <w:rPr>
          <w:rFonts w:hint="eastAsia"/>
          <w:color w:val="000000"/>
          <w:sz w:val="24"/>
          <w:szCs w:val="20"/>
        </w:rPr>
      </w:r>
      <w:r/>
    </w:p>
    <w:p>
      <w:pPr>
        <w:pStyle w:val="769"/>
        <w:spacing w:line="360" w:lineRule="auto"/>
        <w:rPr>
          <w:rFonts w:hint="eastAsia"/>
          <w:color w:val="000000"/>
          <w:sz w:val="24"/>
          <w:szCs w:val="20"/>
        </w:rPr>
        <w:outlineLvl w:val="2"/>
      </w:pPr>
      <w:r>
        <w:rPr>
          <w:rFonts w:hint="eastAsia"/>
          <w:color w:val="000000"/>
          <w:sz w:val="24"/>
          <w:szCs w:val="20"/>
        </w:rPr>
      </w:r>
      <w:r/>
    </w:p>
    <w:p>
      <w:pPr>
        <w:pStyle w:val="769"/>
        <w:spacing w:line="360" w:lineRule="auto"/>
        <w:rPr>
          <w:rFonts w:hint="eastAsia"/>
          <w:color w:val="000000"/>
          <w:sz w:val="24"/>
          <w:szCs w:val="20"/>
        </w:rPr>
        <w:outlineLvl w:val="2"/>
      </w:pPr>
      <w:r>
        <w:rPr>
          <w:rFonts w:hint="eastAsia"/>
          <w:color w:val="000000"/>
          <w:sz w:val="24"/>
          <w:szCs w:val="20"/>
        </w:rPr>
      </w:r>
      <w:r/>
    </w:p>
    <w:p>
      <w:pPr>
        <w:pStyle w:val="769"/>
        <w:spacing w:line="360" w:lineRule="auto"/>
        <w:rPr>
          <w:rFonts w:hint="eastAsia"/>
          <w:color w:val="000000"/>
          <w:sz w:val="24"/>
          <w:szCs w:val="20"/>
        </w:rPr>
        <w:outlineLvl w:val="2"/>
      </w:pPr>
      <w:r>
        <w:rPr>
          <w:rFonts w:hint="eastAsia"/>
          <w:color w:val="000000"/>
          <w:sz w:val="24"/>
          <w:szCs w:val="20"/>
        </w:rPr>
      </w:r>
      <w:r/>
    </w:p>
    <w:p>
      <w:pPr>
        <w:pStyle w:val="769"/>
        <w:spacing w:line="360" w:lineRule="auto"/>
        <w:rPr>
          <w:rFonts w:ascii="Times New Roman" w:hAnsi="Times New Roman" w:eastAsia="宋体" w:cs="Times New Roman"/>
          <w:sz w:val="24"/>
          <w:szCs w:val="20"/>
        </w:rPr>
        <w:outlineLvl w:val="2"/>
      </w:pPr>
      <w:r>
        <w:rPr>
          <w:rFonts w:hint="eastAsia"/>
          <w:color w:val="000000"/>
          <w:sz w:val="24"/>
          <w:szCs w:val="20"/>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  </w:t>
      </w:r>
      <w:r>
        <w:rPr>
          <w:rFonts w:ascii="Times New Roman" w:hAnsi="Times New Roman" w:eastAsia="宋体" w:cs="Times New Roman"/>
          <w:sz w:val="24"/>
          <w:szCs w:val="20"/>
          <w:highlight w:val="none"/>
        </w:rPr>
        <w:t xml:space="preserve">参加本项目人员一览表</w:t>
      </w:r>
      <w:r>
        <w:rPr>
          <w:rFonts w:ascii="Times New Roman" w:hAnsi="Times New Roman" w:eastAsia="宋体" w:cs="Times New Roman"/>
          <w:sz w:val="24"/>
          <w:szCs w:val="20"/>
        </w:rPr>
      </w:r>
      <w:r/>
    </w:p>
    <w:p>
      <w:pPr>
        <w:pStyle w:val="769"/>
        <w:jc w:val="cente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69"/>
        <w:jc w:val="center"/>
        <w:spacing w:line="360" w:lineRule="auto"/>
        <w:rPr>
          <w:rFonts w:ascii="Times New Roman" w:hAnsi="Times New Roman" w:eastAsia="宋体" w:cs="Times New Roman"/>
          <w:b/>
          <w:sz w:val="32"/>
          <w:szCs w:val="32"/>
        </w:rPr>
      </w:pPr>
      <w:r>
        <w:rPr>
          <w:rFonts w:ascii="Times New Roman" w:hAnsi="Times New Roman" w:eastAsia="宋体" w:cs="Times New Roman"/>
          <w:b/>
          <w:sz w:val="32"/>
          <w:szCs w:val="32"/>
        </w:rPr>
        <w:t xml:space="preserve">参加本项目人员一览表</w:t>
      </w:r>
      <w:r>
        <w:rPr>
          <w:rFonts w:ascii="Times New Roman" w:hAnsi="Times New Roman" w:eastAsia="宋体" w:cs="Times New Roman"/>
          <w:b/>
          <w:sz w:val="32"/>
          <w:szCs w:val="32"/>
        </w:rPr>
      </w:r>
      <w:r/>
    </w:p>
    <w:p>
      <w:pPr>
        <w:pStyle w:val="769"/>
        <w:spacing w:line="360" w:lineRule="auto"/>
        <w:rPr>
          <w:rFonts w:ascii="Times New Roman" w:hAnsi="Times New Roman" w:eastAsia="宋体" w:cs="Times New Roman"/>
          <w:sz w:val="22"/>
        </w:rPr>
      </w:pPr>
      <w:r>
        <w:rPr>
          <w:rFonts w:ascii="Times New Roman" w:hAnsi="Times New Roman" w:eastAsia="宋体" w:cs="Times New Roman"/>
          <w:sz w:val="22"/>
        </w:rPr>
      </w:r>
      <w:r/>
    </w:p>
    <w:p>
      <w:pPr>
        <w:pStyle w:val="769"/>
        <w:spacing w:line="360" w:lineRule="auto"/>
        <w:rPr>
          <w:rFonts w:ascii="Times New Roman" w:hAnsi="Times New Roman" w:eastAsia="宋体" w:cs="Times New Roman"/>
          <w:sz w:val="24"/>
        </w:rPr>
      </w:pPr>
      <w:r>
        <w:rPr>
          <w:rFonts w:ascii="Times New Roman" w:hAnsi="Times New Roman" w:eastAsia="宋体" w:cs="Times New Roman"/>
          <w:sz w:val="24"/>
        </w:rPr>
        <w:t xml:space="preserve">项目编号：</w:t>
      </w:r>
      <w:r>
        <w:rPr>
          <w:rFonts w:ascii="Times New Roman" w:hAnsi="Times New Roman" w:eastAsia="宋体" w:cs="Times New Roman"/>
          <w:sz w:val="24"/>
          <w:u w:val="single"/>
        </w:rPr>
        <w:t xml:space="preserve">                     </w:t>
      </w:r>
      <w:r>
        <w:rPr>
          <w:rFonts w:ascii="Times New Roman" w:hAnsi="Times New Roman" w:eastAsia="宋体" w:cs="Times New Roman"/>
          <w:sz w:val="24"/>
        </w:rPr>
      </w:r>
      <w:r/>
    </w:p>
    <w:tbl>
      <w:tblPr>
        <w:tblW w:w="9450" w:type="dxa"/>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序号</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姓名</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性别</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年龄</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毕业学校和学历</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专业</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职称</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专业培训及证书</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责任</w:t>
            </w:r>
            <w:r>
              <w:rPr>
                <w:rFonts w:ascii="Times New Roman" w:hAnsi="Times New Roman" w:eastAsia="宋体" w:cs="Times New Roman"/>
                <w:sz w:val="24"/>
              </w:rPr>
            </w:r>
            <w:r/>
          </w:p>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或分工</w:t>
            </w:r>
            <w:r>
              <w:rPr>
                <w:rFonts w:ascii="Times New Roman" w:hAnsi="Times New Roman" w:eastAsia="宋体" w:cs="Times New Roman"/>
                <w:sz w:val="24"/>
              </w:rPr>
            </w:r>
            <w:r/>
          </w:p>
        </w:tc>
        <w:tc>
          <w:tcPr>
            <w:tcW w:w="945" w:type="dxa"/>
            <w:vAlign w:val="center"/>
            <w:textDirection w:val="lrTb"/>
            <w:noWrap w:val="false"/>
          </w:tcPr>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项目经历或主要工作</w:t>
            </w:r>
            <w:r>
              <w:rPr>
                <w:rFonts w:ascii="Times New Roman" w:hAnsi="Times New Roman" w:eastAsia="宋体" w:cs="Times New Roman"/>
                <w:sz w:val="24"/>
              </w:rPr>
            </w:r>
            <w:r/>
          </w:p>
          <w:p>
            <w:pPr>
              <w:pStyle w:val="769"/>
              <w:jc w:val="center"/>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业绩</w:t>
            </w: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r>
            <w:r/>
          </w:p>
        </w:tc>
      </w:tr>
      <w:tr>
        <w:trPr/>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c>
          <w:tcPr>
            <w:tcW w:w="945" w:type="dxa"/>
            <w:vAlign w:val="top"/>
            <w:textDirection w:val="lrTb"/>
            <w:noWrap w:val="false"/>
          </w:tcPr>
          <w:p>
            <w:pPr>
              <w:pStyle w:val="769"/>
              <w:spacing w:line="360" w:lineRule="auto"/>
              <w:tabs>
                <w:tab w:val="left" w:pos="9765" w:leader="none"/>
              </w:tabs>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rPr>
            </w:r>
            <w:r/>
          </w:p>
        </w:tc>
      </w:tr>
    </w:tbl>
    <w:p>
      <w:pPr>
        <w:pStyle w:val="769"/>
        <w:spacing w:line="360" w:lineRule="auto"/>
        <w:rPr>
          <w:rFonts w:ascii="Times New Roman" w:hAnsi="Times New Roman" w:eastAsia="宋体" w:cs="Times New Roman"/>
          <w:sz w:val="24"/>
        </w:rPr>
      </w:pPr>
      <w:r>
        <w:rPr>
          <w:rFonts w:ascii="Times New Roman" w:hAnsi="Times New Roman" w:eastAsia="宋体" w:cs="Times New Roman"/>
          <w:sz w:val="24"/>
        </w:rPr>
      </w:r>
      <w:r/>
    </w:p>
    <w:p>
      <w:pPr>
        <w:pStyle w:val="769"/>
        <w:spacing w:before="25" w:after="25" w:line="360" w:lineRule="auto"/>
        <w:rPr>
          <w:rFonts w:ascii="Times New Roman" w:hAnsi="Times New Roman" w:eastAsia="宋体" w:cs="Times New Roman"/>
          <w:sz w:val="24"/>
        </w:rPr>
      </w:pPr>
      <w:r>
        <w:rPr>
          <w:rFonts w:ascii="Times New Roman" w:hAnsi="Times New Roman" w:eastAsia="宋体" w:cs="Times New Roman"/>
          <w:sz w:val="24"/>
        </w:rPr>
        <w:t xml:space="preserve">供应商名称（加盖公章）</w:t>
      </w:r>
      <w:r>
        <w:rPr>
          <w:rFonts w:ascii="Times New Roman" w:hAnsi="Times New Roman" w:eastAsia="宋体" w:cs="Times New Roman"/>
          <w:sz w:val="24"/>
          <w:lang w:val="zh-CN"/>
        </w:rPr>
        <w:t xml:space="preserve">：    ____________</w:t>
      </w:r>
      <w:r>
        <w:rPr>
          <w:rFonts w:ascii="Times New Roman" w:hAnsi="Times New Roman" w:eastAsia="宋体" w:cs="Times New Roman"/>
          <w:sz w:val="24"/>
        </w:rPr>
      </w:r>
      <w:r/>
    </w:p>
    <w:p>
      <w:pPr>
        <w:pStyle w:val="769"/>
        <w:spacing w:before="25" w:after="25" w:line="360" w:lineRule="auto"/>
        <w:rPr>
          <w:rFonts w:ascii="Times New Roman" w:hAnsi="Times New Roman" w:eastAsia="宋体" w:cs="Times New Roman"/>
          <w:sz w:val="24"/>
        </w:rPr>
      </w:pPr>
      <w:r>
        <w:rPr>
          <w:rFonts w:ascii="Times New Roman" w:hAnsi="Times New Roman" w:eastAsia="宋体" w:cs="Times New Roman"/>
          <w:sz w:val="24"/>
          <w:szCs w:val="20"/>
        </w:rPr>
        <w:t xml:space="preserve">日期：_____年______月______日   </w:t>
      </w:r>
      <w:r>
        <w:rPr>
          <w:rFonts w:ascii="Times New Roman" w:hAnsi="Times New Roman" w:eastAsia="宋体" w:cs="Times New Roman"/>
          <w:sz w:val="24"/>
        </w:rPr>
      </w:r>
      <w:r/>
    </w:p>
    <w:p>
      <w:pPr>
        <w:pStyle w:val="769"/>
        <w:spacing w:before="25" w:after="25" w:line="360" w:lineRule="auto"/>
        <w:rPr>
          <w:color w:val="000000"/>
          <w:sz w:val="24"/>
          <w:lang w:val="zh-CN"/>
        </w:rPr>
      </w:pPr>
      <w:r>
        <w:rPr>
          <w:color w:val="000000"/>
          <w:sz w:val="24"/>
          <w:lang w:val="zh-CN"/>
        </w:rPr>
      </w:r>
      <w:r/>
    </w:p>
    <w:p>
      <w:pPr>
        <w:pStyle w:val="769"/>
        <w:rPr>
          <w:rFonts w:ascii="Times New Roman" w:hAnsi="Times New Roman" w:eastAsia="宋体" w:cs="Times New Roman"/>
          <w:color w:val="000000"/>
          <w:sz w:val="24"/>
          <w:szCs w:val="20"/>
          <w:highlight w:val="none"/>
        </w:rPr>
      </w:pPr>
      <w:r>
        <w:rPr>
          <w:sz w:val="22"/>
        </w:rPr>
        <w:br w:type="page" w:clear="all"/>
      </w: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2</w:t>
      </w:r>
      <w:r>
        <w:rPr>
          <w:rFonts w:hint="eastAsia" w:ascii="Times New Roman" w:hAnsi="Times New Roman" w:eastAsia="宋体" w:cs="Times New Roman"/>
          <w:color w:val="000000"/>
          <w:sz w:val="24"/>
          <w:szCs w:val="20"/>
          <w:highlight w:val="none"/>
        </w:rPr>
        <w:t xml:space="preserve">  相关业绩案例一览表</w:t>
      </w:r>
      <w:r>
        <w:rPr>
          <w:rFonts w:ascii="Times New Roman" w:hAnsi="Times New Roman" w:eastAsia="宋体" w:cs="Times New Roman"/>
          <w:color w:val="000000"/>
          <w:sz w:val="24"/>
          <w:szCs w:val="20"/>
          <w:highlight w:val="none"/>
        </w:rPr>
      </w:r>
      <w:r/>
    </w:p>
    <w:p>
      <w:pPr>
        <w:pStyle w:val="769"/>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769"/>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相关业绩案例一览表</w:t>
      </w:r>
      <w:r>
        <w:rPr>
          <w:rFonts w:ascii="宋体" w:hAnsi="宋体" w:eastAsia="宋体" w:cs="Times New Roman"/>
          <w:b/>
          <w:sz w:val="32"/>
          <w:szCs w:val="32"/>
          <w:highlight w:val="none"/>
        </w:rPr>
      </w:r>
      <w:r/>
    </w:p>
    <w:p>
      <w:pPr>
        <w:pStyle w:val="769"/>
        <w:jc w:val="center"/>
        <w:spacing w:line="360" w:lineRule="auto"/>
        <w:rPr>
          <w:rFonts w:ascii="宋体" w:hAnsi="宋体" w:eastAsia="宋体" w:cs="Times New Roman"/>
          <w:b/>
          <w:sz w:val="28"/>
          <w:szCs w:val="30"/>
          <w:highlight w:val="none"/>
        </w:rPr>
      </w:pPr>
      <w:r>
        <w:rPr>
          <w:rFonts w:ascii="宋体" w:hAnsi="宋体" w:eastAsia="宋体" w:cs="Times New Roman"/>
          <w:b/>
          <w:sz w:val="28"/>
          <w:szCs w:val="30"/>
          <w:highlight w:val="none"/>
        </w:rPr>
      </w:r>
      <w:r/>
    </w:p>
    <w:p>
      <w:pPr>
        <w:pStyle w:val="769"/>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ascii="宋体" w:hAnsi="宋体" w:eastAsia="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rPr>
                <w:rFonts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rPr>
                <w:rFonts w:ascii="宋体" w:hAnsi="宋体" w:eastAsia="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9"/>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9"/>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9"/>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9"/>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bl>
    <w:p>
      <w:pPr>
        <w:pStyle w:val="769"/>
        <w:tabs>
          <w:tab w:val="left" w:pos="9765" w:leader="none"/>
        </w:tabs>
        <w:rPr>
          <w:rFonts w:ascii="宋体" w:hAnsi="宋体" w:eastAsia="宋体" w:cs="宋体"/>
          <w:sz w:val="24"/>
          <w:highlight w:val="none"/>
          <w:lang w:val="zh-CN"/>
        </w:rPr>
      </w:pPr>
      <w:r>
        <w:rPr>
          <w:rFonts w:ascii="宋体" w:hAnsi="宋体" w:eastAsia="宋体" w:cs="宋体"/>
          <w:sz w:val="24"/>
          <w:highlight w:val="none"/>
          <w:lang w:val="zh-CN"/>
        </w:rPr>
      </w:r>
      <w:r/>
    </w:p>
    <w:p>
      <w:pPr>
        <w:pStyle w:val="769"/>
        <w:spacing w:line="360" w:lineRule="auto"/>
        <w:rPr>
          <w:rFonts w:ascii="宋体" w:hAnsi="宋体" w:eastAsia="宋体" w:cs="宋体"/>
          <w:sz w:val="24"/>
          <w:highlight w:val="none"/>
        </w:rPr>
      </w:pPr>
      <w:r>
        <w:rPr>
          <w:rFonts w:ascii="宋体" w:hAnsi="宋体" w:eastAsia="宋体" w:cs="宋体"/>
          <w:sz w:val="24"/>
          <w:highlight w:val="none"/>
        </w:rPr>
      </w:r>
      <w:r/>
    </w:p>
    <w:p>
      <w:pPr>
        <w:pStyle w:val="769"/>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769"/>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769"/>
        <w:spacing w:line="360" w:lineRule="auto"/>
        <w:rPr>
          <w:rFonts w:hint="eastAsia" w:ascii="Times New Roman" w:hAnsi="Times New Roman" w:eastAsia="宋体" w:cs="Times New Roman"/>
          <w:color w:val="000000"/>
          <w:sz w:val="24"/>
          <w:szCs w:val="20"/>
          <w:highlight w:val="none"/>
          <w:lang w:val="en-US" w:eastAsia="zh-CN"/>
        </w:rPr>
        <w:outlineLvl w:val="2"/>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w:t>
      </w:r>
      <w:r>
        <w:rPr>
          <w:rFonts w:hint="eastAsia" w:ascii="Times New Roman" w:hAnsi="Times New Roman" w:eastAsia="宋体" w:cs="Times New Roman"/>
          <w:color w:val="000000"/>
          <w:sz w:val="24"/>
          <w:szCs w:val="20"/>
          <w:highlight w:val="none"/>
        </w:rPr>
        <w:t xml:space="preserve">拟投入现场的设备</w:t>
      </w:r>
      <w:r>
        <w:rPr>
          <w:rFonts w:hint="eastAsia" w:ascii="Times New Roman" w:hAnsi="Times New Roman" w:eastAsia="宋体" w:cs="Times New Roman"/>
          <w:color w:val="000000"/>
          <w:sz w:val="24"/>
          <w:szCs w:val="20"/>
          <w:highlight w:val="none"/>
          <w:lang w:val="en-US" w:eastAsia="zh-CN"/>
        </w:rPr>
        <w:t xml:space="preserve">一览表</w:t>
      </w:r>
      <w:r>
        <w:rPr>
          <w:rFonts w:hint="eastAsia" w:ascii="Times New Roman" w:hAnsi="Times New Roman" w:eastAsia="宋体" w:cs="Times New Roman"/>
          <w:color w:val="000000"/>
          <w:sz w:val="24"/>
          <w:szCs w:val="20"/>
          <w:highlight w:val="none"/>
          <w:lang w:val="en-US" w:eastAsia="zh-CN"/>
        </w:rPr>
      </w:r>
      <w:r/>
    </w:p>
    <w:p>
      <w:pPr>
        <w:pStyle w:val="769"/>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769"/>
        <w:jc w:val="center"/>
        <w:rPr>
          <w:rFonts w:hint="eastAsia"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 xml:space="preserve">拟投入现场的设备一览表</w:t>
      </w:r>
      <w:r>
        <w:rPr>
          <w:rFonts w:hint="eastAsia" w:ascii="Times New Roman" w:hAnsi="Times New Roman" w:eastAsia="宋体" w:cs="Times New Roman"/>
          <w:b/>
          <w:sz w:val="32"/>
          <w:szCs w:val="32"/>
          <w:highlight w:val="none"/>
        </w:rPr>
      </w:r>
      <w:r/>
    </w:p>
    <w:p>
      <w:pPr>
        <w:pStyle w:val="769"/>
        <w:jc w:val="center"/>
        <w:rPr>
          <w:rFonts w:ascii="Times New Roman" w:hAnsi="Times New Roman" w:eastAsia="宋体" w:cs="Times New Roman"/>
          <w:b/>
          <w:sz w:val="32"/>
          <w:szCs w:val="32"/>
          <w:highlight w:val="none"/>
        </w:rPr>
      </w:pPr>
      <w:r>
        <w:rPr>
          <w:rFonts w:ascii="Times New Roman" w:hAnsi="Times New Roman" w:eastAsia="宋体" w:cs="Times New Roman"/>
          <w:b/>
          <w:sz w:val="32"/>
          <w:szCs w:val="32"/>
          <w:highlight w:val="none"/>
        </w:rPr>
      </w:r>
      <w:r/>
    </w:p>
    <w:tbl>
      <w:tblPr>
        <w:tblW w:w="86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56"/>
        <w:gridCol w:w="1134"/>
        <w:gridCol w:w="709"/>
        <w:gridCol w:w="1134"/>
        <w:gridCol w:w="708"/>
        <w:gridCol w:w="1418"/>
        <w:gridCol w:w="992"/>
      </w:tblGrid>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设备或仪器名称</w:t>
            </w: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型号规格</w:t>
            </w: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国别产地</w:t>
            </w: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制造年份</w:t>
            </w: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用途</w:t>
            </w: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839" w:hRule="exact"/>
        </w:trPr>
        <w:tc>
          <w:tcPr>
            <w:tcW w:w="69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856"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9"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34"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418"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2" w:type="dxa"/>
            <w:vAlign w:val="center"/>
            <w:textDirection w:val="lrTb"/>
            <w:noWrap w:val="false"/>
          </w:tcPr>
          <w:p>
            <w:pPr>
              <w:pStyle w:val="769"/>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769"/>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14  </w:t>
      </w:r>
      <w:r>
        <w:rPr>
          <w:color w:val="000000"/>
          <w:sz w:val="24"/>
          <w:szCs w:val="20"/>
        </w:rPr>
        <w:t xml:space="preserve">磋商文件要求提供或供应商认为应附的其他材料</w:t>
      </w:r>
      <w:r/>
    </w:p>
    <w:sectPr>
      <w:headerReference w:type="even" r:id="rId10"/>
      <w:headerReference w:type="first" r:id="rId11"/>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Style w:val="841"/>
      </w:rPr>
      <w:framePr w:wrap="around" w:vAnchor="text" w:hAnchor="margin" w:xAlign="center" w:y="1"/>
    </w:pPr>
    <w:r>
      <w:fldChar w:fldCharType="begin"/>
    </w:r>
    <w:r>
      <w:rPr>
        <w:rStyle w:val="841"/>
      </w:rPr>
      <w:instrText xml:space="preserve">PAGE  </w:instrText>
    </w:r>
    <w:r>
      <w:fldChar w:fldCharType="end"/>
    </w:r>
    <w:r>
      <w:rPr>
        <w:rStyle w:val="841"/>
      </w:rPr>
    </w:r>
    <w:r/>
  </w:p>
  <w:p>
    <w:pPr>
      <w:pStyle w:val="81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left="4436"/>
      <w:jc w:val="left"/>
      <w:spacing w:before="1" w:line="23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73</w:t>
    </w:r>
    <w:r>
      <w:rPr>
        <w:rFonts w:ascii="宋体" w:hAnsi="宋体" w:eastAsia="宋体" w:cs="宋体"/>
        <w:color w:val="000000"/>
        <w:sz w:val="21"/>
        <w:szCs w:val="21"/>
        <w:lang w:eastAsia="en-US"/>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Style w:val="841"/>
      </w:rPr>
      <w:framePr w:wrap="around" w:vAnchor="text" w:hAnchor="margin" w:xAlign="right" w:y="1"/>
    </w:pPr>
    <w:r>
      <w:rPr>
        <w:rStyle w:val="841"/>
      </w:rPr>
      <w:fldChar w:fldCharType="begin"/>
    </w:r>
    <w:r>
      <w:rPr>
        <w:rStyle w:val="841"/>
      </w:rPr>
      <w:instrText xml:space="preserve">PAGE  </w:instrText>
    </w:r>
    <w:r>
      <w:rPr>
        <w:rStyle w:val="841"/>
      </w:rPr>
      <w:fldChar w:fldCharType="end"/>
    </w:r>
    <w:r>
      <w:rPr>
        <w:rStyle w:val="841"/>
      </w:rPr>
    </w:r>
    <w:r/>
  </w:p>
  <w:p>
    <w:pPr>
      <w:pStyle w:val="817"/>
      <w:ind w:right="360"/>
      <w:tabs>
        <w:tab w:val="center" w:pos="4153" w:leader="none"/>
        <w:tab w:val="right" w:pos="8306" w:leader="none"/>
      </w:tabs>
    </w:pPr>
    <w:r/>
    <w:r/>
  </w:p>
  <w:p>
    <w:pPr>
      <w:pStyle w:val="76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Pr>
    <w:r/>
    <w:r/>
  </w:p>
  <w:p>
    <w:pPr>
      <w:pStyle w:val="7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69"/>
        <w:ind w:left="4941" w:hanging="1140"/>
        <w:tabs>
          <w:tab w:val="num" w:pos="4941" w:leader="none"/>
        </w:tabs>
      </w:pPr>
      <w:rPr>
        <w:rFonts w:hint="eastAsia"/>
      </w:rPr>
    </w:lvl>
    <w:lvl w:ilvl="1">
      <w:start w:val="1"/>
      <w:numFmt w:val="lowerLetter"/>
      <w:isLgl w:val="false"/>
      <w:suff w:val="tab"/>
      <w:lvlText w:val="%2)"/>
      <w:lvlJc w:val="left"/>
      <w:pPr>
        <w:pStyle w:val="769"/>
        <w:ind w:left="4641" w:hanging="420"/>
        <w:tabs>
          <w:tab w:val="num" w:pos="4641" w:leader="none"/>
        </w:tabs>
      </w:pPr>
    </w:lvl>
    <w:lvl w:ilvl="2">
      <w:start w:val="1"/>
      <w:numFmt w:val="lowerRoman"/>
      <w:isLgl w:val="false"/>
      <w:suff w:val="tab"/>
      <w:lvlText w:val="%3."/>
      <w:lvlJc w:val="right"/>
      <w:pPr>
        <w:pStyle w:val="769"/>
        <w:ind w:left="5061" w:hanging="420"/>
        <w:tabs>
          <w:tab w:val="num" w:pos="5061" w:leader="none"/>
        </w:tabs>
      </w:pPr>
    </w:lvl>
    <w:lvl w:ilvl="3">
      <w:start w:val="1"/>
      <w:numFmt w:val="decimal"/>
      <w:isLgl w:val="false"/>
      <w:suff w:val="tab"/>
      <w:lvlText w:val="%4."/>
      <w:lvlJc w:val="left"/>
      <w:pPr>
        <w:pStyle w:val="769"/>
        <w:ind w:left="5481" w:hanging="420"/>
        <w:tabs>
          <w:tab w:val="num" w:pos="5481" w:leader="none"/>
        </w:tabs>
      </w:pPr>
    </w:lvl>
    <w:lvl w:ilvl="4">
      <w:start w:val="1"/>
      <w:numFmt w:val="lowerLetter"/>
      <w:isLgl w:val="false"/>
      <w:suff w:val="tab"/>
      <w:lvlText w:val="%5)"/>
      <w:lvlJc w:val="left"/>
      <w:pPr>
        <w:pStyle w:val="769"/>
        <w:ind w:left="5901" w:hanging="420"/>
        <w:tabs>
          <w:tab w:val="num" w:pos="5901" w:leader="none"/>
        </w:tabs>
      </w:pPr>
    </w:lvl>
    <w:lvl w:ilvl="5">
      <w:start w:val="1"/>
      <w:numFmt w:val="lowerRoman"/>
      <w:isLgl w:val="false"/>
      <w:suff w:val="tab"/>
      <w:lvlText w:val="%6."/>
      <w:lvlJc w:val="right"/>
      <w:pPr>
        <w:pStyle w:val="769"/>
        <w:ind w:left="6321" w:hanging="420"/>
        <w:tabs>
          <w:tab w:val="num" w:pos="6321" w:leader="none"/>
        </w:tabs>
      </w:pPr>
    </w:lvl>
    <w:lvl w:ilvl="6">
      <w:start w:val="1"/>
      <w:numFmt w:val="decimal"/>
      <w:isLgl w:val="false"/>
      <w:suff w:val="tab"/>
      <w:lvlText w:val="%7."/>
      <w:lvlJc w:val="left"/>
      <w:pPr>
        <w:pStyle w:val="769"/>
        <w:ind w:left="6741" w:hanging="420"/>
        <w:tabs>
          <w:tab w:val="num" w:pos="6741" w:leader="none"/>
        </w:tabs>
      </w:pPr>
    </w:lvl>
    <w:lvl w:ilvl="7">
      <w:start w:val="1"/>
      <w:numFmt w:val="lowerLetter"/>
      <w:isLgl w:val="false"/>
      <w:suff w:val="tab"/>
      <w:lvlText w:val="%8)"/>
      <w:lvlJc w:val="left"/>
      <w:pPr>
        <w:pStyle w:val="769"/>
        <w:ind w:left="7161" w:hanging="420"/>
        <w:tabs>
          <w:tab w:val="num" w:pos="7161" w:leader="none"/>
        </w:tabs>
      </w:pPr>
    </w:lvl>
    <w:lvl w:ilvl="8">
      <w:start w:val="1"/>
      <w:numFmt w:val="lowerRoman"/>
      <w:isLgl w:val="false"/>
      <w:suff w:val="tab"/>
      <w:lvlText w:val="%9."/>
      <w:lvlJc w:val="right"/>
      <w:pPr>
        <w:pStyle w:val="769"/>
        <w:ind w:left="7581" w:hanging="420"/>
        <w:tabs>
          <w:tab w:val="num" w:pos="7581" w:leader="none"/>
        </w:tabs>
      </w:pPr>
    </w:lvl>
  </w:abstractNum>
  <w:abstractNum w:abstractNumId="2">
    <w:multiLevelType w:val="hybridMultilevel"/>
    <w:lvl w:ilvl="0">
      <w:start w:val="1"/>
      <w:numFmt w:val="decimal"/>
      <w:pStyle w:val="877"/>
      <w:isLgl w:val="false"/>
      <w:suff w:val="tab"/>
      <w:lvlText w:val="%1."/>
      <w:lvlJc w:val="left"/>
      <w:pPr>
        <w:pStyle w:val="769"/>
        <w:ind w:left="420" w:hanging="420"/>
      </w:pPr>
    </w:lvl>
    <w:lvl w:ilvl="1">
      <w:start w:val="1"/>
      <w:numFmt w:val="decimal"/>
      <w:isLgl w:val="false"/>
      <w:suff w:val="tab"/>
      <w:lvlText w:val="（%2）"/>
      <w:lvlJc w:val="left"/>
      <w:pPr>
        <w:pStyle w:val="769"/>
        <w:ind w:left="1140" w:hanging="720"/>
        <w:tabs>
          <w:tab w:val="num" w:pos="1140" w:leader="none"/>
        </w:tabs>
      </w:pPr>
      <w:rPr>
        <w:rFonts w:hint="eastAsia"/>
      </w:r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3">
    <w:multiLevelType w:val="hybridMultilevel"/>
    <w:lvl w:ilvl="0">
      <w:start w:val="1"/>
      <w:numFmt w:val="lowerLetter"/>
      <w:pStyle w:val="952"/>
      <w:isLgl w:val="false"/>
      <w:suff w:val="tab"/>
      <w:lvlText w:val="%1)"/>
      <w:lvlJc w:val="left"/>
      <w:pPr>
        <w:pStyle w:val="769"/>
        <w:ind w:left="902" w:hanging="420"/>
      </w:pPr>
      <w:rPr>
        <w:color w:val="000000"/>
      </w:rPr>
    </w:lvl>
    <w:lvl w:ilvl="1">
      <w:start w:val="1"/>
      <w:numFmt w:val="lowerLetter"/>
      <w:isLgl w:val="false"/>
      <w:suff w:val="tab"/>
      <w:lvlText w:val="%2)"/>
      <w:lvlJc w:val="left"/>
      <w:pPr>
        <w:pStyle w:val="769"/>
        <w:ind w:left="1322" w:hanging="420"/>
      </w:pPr>
    </w:lvl>
    <w:lvl w:ilvl="2">
      <w:start w:val="1"/>
      <w:numFmt w:val="lowerRoman"/>
      <w:isLgl w:val="false"/>
      <w:suff w:val="tab"/>
      <w:lvlText w:val="%3."/>
      <w:lvlJc w:val="right"/>
      <w:pPr>
        <w:pStyle w:val="769"/>
        <w:ind w:left="1742" w:hanging="420"/>
      </w:pPr>
    </w:lvl>
    <w:lvl w:ilvl="3">
      <w:start w:val="1"/>
      <w:numFmt w:val="decimal"/>
      <w:isLgl w:val="false"/>
      <w:suff w:val="tab"/>
      <w:lvlText w:val="%4."/>
      <w:lvlJc w:val="left"/>
      <w:pPr>
        <w:pStyle w:val="769"/>
        <w:ind w:left="2162" w:hanging="420"/>
      </w:pPr>
    </w:lvl>
    <w:lvl w:ilvl="4">
      <w:start w:val="1"/>
      <w:numFmt w:val="lowerLetter"/>
      <w:isLgl w:val="false"/>
      <w:suff w:val="tab"/>
      <w:lvlText w:val="%5)"/>
      <w:lvlJc w:val="left"/>
      <w:pPr>
        <w:pStyle w:val="769"/>
        <w:ind w:left="2582" w:hanging="420"/>
      </w:pPr>
    </w:lvl>
    <w:lvl w:ilvl="5">
      <w:start w:val="1"/>
      <w:numFmt w:val="lowerRoman"/>
      <w:isLgl w:val="false"/>
      <w:suff w:val="tab"/>
      <w:lvlText w:val="%6."/>
      <w:lvlJc w:val="right"/>
      <w:pPr>
        <w:pStyle w:val="769"/>
        <w:ind w:left="3002" w:hanging="420"/>
      </w:pPr>
    </w:lvl>
    <w:lvl w:ilvl="6">
      <w:start w:val="1"/>
      <w:numFmt w:val="decimal"/>
      <w:isLgl w:val="false"/>
      <w:suff w:val="tab"/>
      <w:lvlText w:val="%7."/>
      <w:lvlJc w:val="left"/>
      <w:pPr>
        <w:pStyle w:val="769"/>
        <w:ind w:left="3422" w:hanging="420"/>
      </w:pPr>
    </w:lvl>
    <w:lvl w:ilvl="7">
      <w:start w:val="1"/>
      <w:numFmt w:val="lowerLetter"/>
      <w:isLgl w:val="false"/>
      <w:suff w:val="tab"/>
      <w:lvlText w:val="%8)"/>
      <w:lvlJc w:val="left"/>
      <w:pPr>
        <w:pStyle w:val="769"/>
        <w:ind w:left="3842" w:hanging="420"/>
      </w:pPr>
    </w:lvl>
    <w:lvl w:ilvl="8">
      <w:start w:val="1"/>
      <w:numFmt w:val="lowerRoman"/>
      <w:isLgl w:val="false"/>
      <w:suff w:val="tab"/>
      <w:lvlText w:val="%9."/>
      <w:lvlJc w:val="right"/>
      <w:pPr>
        <w:pStyle w:val="769"/>
        <w:ind w:left="4262" w:hanging="420"/>
      </w:pPr>
    </w:lvl>
  </w:abstractNum>
  <w:abstractNum w:abstractNumId="4">
    <w:multiLevelType w:val="hybridMultilevel"/>
    <w:lvl w:ilvl="0">
      <w:start w:val="1"/>
      <w:numFmt w:val="decimal"/>
      <w:pStyle w:val="922"/>
      <w:isLgl w:val="false"/>
      <w:suff w:val="tab"/>
      <w:lvlText w:val="%1."/>
      <w:lvlJc w:val="left"/>
      <w:pPr>
        <w:pStyle w:val="7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1"/>
      <w:isLgl w:val="false"/>
      <w:suff w:val="nothing"/>
      <w:lvlText w:val="%1　"/>
      <w:lvlJc w:val="left"/>
      <w:pPr>
        <w:pStyle w:val="7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9"/>
        <w:ind w:left="-25" w:firstLine="0"/>
      </w:pPr>
      <w:rPr>
        <w:rFonts w:ascii="Times New Roman" w:hAnsi="Times New Roman" w:eastAsia="黑体"/>
        <w:b/>
        <w:i w:val="0"/>
        <w:sz w:val="28"/>
      </w:rPr>
    </w:lvl>
    <w:lvl w:ilvl="3">
      <w:start w:val="1"/>
      <w:numFmt w:val="decimal"/>
      <w:pStyle w:val="907"/>
      <w:isLgl w:val="false"/>
      <w:suff w:val="nothing"/>
      <w:lvlText w:val="%1.%2.%3.%4　"/>
      <w:lvlJc w:val="left"/>
      <w:pPr>
        <w:pStyle w:val="7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9"/>
        <w:ind w:left="-25" w:firstLine="0"/>
      </w:pPr>
      <w:rPr>
        <w:rFonts w:ascii="Times New Roman" w:hAnsi="Times New Roman" w:eastAsia="宋体"/>
        <w:b/>
        <w:i w:val="0"/>
        <w:sz w:val="28"/>
      </w:rPr>
    </w:lvl>
    <w:lvl w:ilvl="6">
      <w:start w:val="1"/>
      <w:numFmt w:val="lowerLetter"/>
      <w:pStyle w:val="928"/>
      <w:isLgl w:val="false"/>
      <w:suff w:val="tab"/>
      <w:lvlText w:val="%7) "/>
      <w:lvlJc w:val="left"/>
      <w:pPr>
        <w:pStyle w:val="769"/>
        <w:ind w:left="-125" w:firstLine="400"/>
        <w:tabs>
          <w:tab w:val="num" w:pos="635" w:leader="none"/>
        </w:tabs>
      </w:pPr>
      <w:rPr>
        <w:rFonts w:ascii="Times New Roman" w:hAnsi="Times New Roman" w:eastAsia="宋体"/>
        <w:b/>
        <w:i w:val="0"/>
        <w:color w:val="000000"/>
        <w:sz w:val="28"/>
        <w:u w:val="none"/>
      </w:rPr>
    </w:lvl>
    <w:lvl w:ilvl="7">
      <w:start w:val="1"/>
      <w:numFmt w:val="decimal"/>
      <w:pStyle w:val="891"/>
      <w:isLgl w:val="false"/>
      <w:suff w:val="tab"/>
      <w:lvlText w:val="%8) "/>
      <w:lvlJc w:val="left"/>
      <w:pPr>
        <w:pStyle w:val="7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69"/>
        <w:ind w:left="768" w:hanging="360"/>
        <w:tabs>
          <w:tab w:val="num" w:pos="768" w:leader="none"/>
        </w:tabs>
      </w:pPr>
      <w:rPr>
        <w:rFonts w:hint="eastAsia"/>
      </w:rPr>
    </w:lvl>
    <w:lvl w:ilvl="1">
      <w:start w:val="1"/>
      <w:numFmt w:val="decimal"/>
      <w:pStyle w:val="909"/>
      <w:isLgl w:val="false"/>
      <w:suff w:val="tab"/>
      <w:lvlText w:val="%2、"/>
      <w:lvlJc w:val="left"/>
      <w:pPr>
        <w:pStyle w:val="769"/>
        <w:ind w:left="1188" w:hanging="360"/>
        <w:tabs>
          <w:tab w:val="num" w:pos="1188" w:leader="none"/>
        </w:tabs>
      </w:pPr>
      <w:rPr>
        <w:rFonts w:hint="eastAsia"/>
      </w:rPr>
    </w:lvl>
    <w:lvl w:ilvl="2">
      <w:start w:val="1"/>
      <w:numFmt w:val="decimal"/>
      <w:isLgl w:val="false"/>
      <w:suff w:val="tab"/>
      <w:lvlText w:val="（%3）"/>
      <w:lvlJc w:val="left"/>
      <w:pPr>
        <w:pStyle w:val="769"/>
        <w:ind w:left="1968" w:hanging="720"/>
        <w:tabs>
          <w:tab w:val="num" w:pos="1968" w:leader="none"/>
        </w:tabs>
      </w:pPr>
      <w:rPr>
        <w:rFonts w:hint="eastAsia"/>
        <w:u w:val="none"/>
      </w:rPr>
    </w:lvl>
    <w:lvl w:ilvl="3">
      <w:start w:val="1"/>
      <w:numFmt w:val="decimal"/>
      <w:isLgl w:val="false"/>
      <w:suff w:val="tab"/>
      <w:lvlText w:val="%4."/>
      <w:lvlJc w:val="left"/>
      <w:pPr>
        <w:pStyle w:val="769"/>
        <w:ind w:left="2088" w:hanging="420"/>
        <w:tabs>
          <w:tab w:val="num" w:pos="2088" w:leader="none"/>
        </w:tabs>
      </w:pPr>
    </w:lvl>
    <w:lvl w:ilvl="4">
      <w:start w:val="1"/>
      <w:numFmt w:val="lowerLetter"/>
      <w:isLgl w:val="false"/>
      <w:suff w:val="tab"/>
      <w:lvlText w:val="%5)"/>
      <w:lvlJc w:val="left"/>
      <w:pPr>
        <w:pStyle w:val="769"/>
        <w:ind w:left="2508" w:hanging="420"/>
        <w:tabs>
          <w:tab w:val="num" w:pos="2508" w:leader="none"/>
        </w:tabs>
      </w:pPr>
    </w:lvl>
    <w:lvl w:ilvl="5">
      <w:start w:val="1"/>
      <w:numFmt w:val="lowerRoman"/>
      <w:isLgl w:val="false"/>
      <w:suff w:val="tab"/>
      <w:lvlText w:val="%6."/>
      <w:lvlJc w:val="right"/>
      <w:pPr>
        <w:pStyle w:val="769"/>
        <w:ind w:left="2928" w:hanging="420"/>
        <w:tabs>
          <w:tab w:val="num" w:pos="2928" w:leader="none"/>
        </w:tabs>
      </w:pPr>
    </w:lvl>
    <w:lvl w:ilvl="6">
      <w:start w:val="1"/>
      <w:numFmt w:val="decimal"/>
      <w:isLgl w:val="false"/>
      <w:suff w:val="tab"/>
      <w:lvlText w:val="%7."/>
      <w:lvlJc w:val="left"/>
      <w:pPr>
        <w:pStyle w:val="769"/>
        <w:ind w:left="3348" w:hanging="420"/>
        <w:tabs>
          <w:tab w:val="num" w:pos="3348" w:leader="none"/>
        </w:tabs>
      </w:pPr>
    </w:lvl>
    <w:lvl w:ilvl="7">
      <w:start w:val="1"/>
      <w:numFmt w:val="lowerLetter"/>
      <w:isLgl w:val="false"/>
      <w:suff w:val="tab"/>
      <w:lvlText w:val="%8)"/>
      <w:lvlJc w:val="left"/>
      <w:pPr>
        <w:pStyle w:val="769"/>
        <w:ind w:left="3768" w:hanging="420"/>
        <w:tabs>
          <w:tab w:val="num" w:pos="3768" w:leader="none"/>
        </w:tabs>
      </w:pPr>
    </w:lvl>
    <w:lvl w:ilvl="8">
      <w:start w:val="1"/>
      <w:numFmt w:val="lowerRoman"/>
      <w:isLgl w:val="false"/>
      <w:suff w:val="tab"/>
      <w:lvlText w:val="%9."/>
      <w:lvlJc w:val="right"/>
      <w:pPr>
        <w:pStyle w:val="76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69"/>
        <w:ind w:left="900" w:hanging="900"/>
        <w:tabs>
          <w:tab w:val="num" w:pos="900" w:leader="none"/>
        </w:tabs>
      </w:pPr>
      <w:rPr>
        <w:rFonts w:hint="eastAsia"/>
      </w:rPr>
    </w:lvl>
    <w:lvl w:ilvl="1">
      <w:start w:val="1"/>
      <w:numFmt w:val="decimal"/>
      <w:isLgl w:val="false"/>
      <w:suff w:val="tab"/>
      <w:lvlText w:val="%1.%2"/>
      <w:lvlJc w:val="left"/>
      <w:pPr>
        <w:pStyle w:val="7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9"/>
        <w:ind w:left="1980" w:hanging="900"/>
        <w:tabs>
          <w:tab w:val="num" w:pos="1980" w:leader="none"/>
        </w:tabs>
      </w:pPr>
      <w:rPr>
        <w:rFonts w:hint="eastAsia"/>
      </w:rPr>
    </w:lvl>
    <w:lvl w:ilvl="3">
      <w:start w:val="1"/>
      <w:numFmt w:val="decimal"/>
      <w:isLgl w:val="false"/>
      <w:suff w:val="tab"/>
      <w:lvlText w:val="%1.%2.%3.%4"/>
      <w:lvlJc w:val="left"/>
      <w:pPr>
        <w:pStyle w:val="769"/>
        <w:ind w:left="900" w:hanging="900"/>
        <w:tabs>
          <w:tab w:val="num" w:pos="900" w:leader="none"/>
        </w:tabs>
      </w:pPr>
      <w:rPr>
        <w:rFonts w:hint="eastAsia"/>
      </w:rPr>
    </w:lvl>
    <w:lvl w:ilvl="4">
      <w:start w:val="1"/>
      <w:numFmt w:val="decimal"/>
      <w:isLgl w:val="false"/>
      <w:suff w:val="tab"/>
      <w:lvlText w:val="%1.%2.%3.%4.%5"/>
      <w:lvlJc w:val="left"/>
      <w:pPr>
        <w:pStyle w:val="769"/>
        <w:ind w:left="900" w:hanging="900"/>
        <w:tabs>
          <w:tab w:val="num" w:pos="900" w:leader="none"/>
        </w:tabs>
      </w:pPr>
      <w:rPr>
        <w:rFonts w:hint="eastAsia"/>
      </w:rPr>
    </w:lvl>
    <w:lvl w:ilvl="5">
      <w:start w:val="1"/>
      <w:numFmt w:val="decimal"/>
      <w:isLgl w:val="false"/>
      <w:suff w:val="tab"/>
      <w:lvlText w:val="%1.%2.%3.%4.%5.%6"/>
      <w:lvlJc w:val="left"/>
      <w:pPr>
        <w:pStyle w:val="769"/>
        <w:ind w:left="900" w:hanging="900"/>
        <w:tabs>
          <w:tab w:val="num" w:pos="900" w:leader="none"/>
        </w:tabs>
      </w:pPr>
      <w:rPr>
        <w:rFonts w:hint="eastAsia"/>
      </w:rPr>
    </w:lvl>
    <w:lvl w:ilvl="6">
      <w:start w:val="1"/>
      <w:numFmt w:val="decimal"/>
      <w:isLgl w:val="false"/>
      <w:suff w:val="tab"/>
      <w:lvlText w:val="%1.%2.%3.%4.%5.%6.%7"/>
      <w:lvlJc w:val="left"/>
      <w:pPr>
        <w:pStyle w:val="769"/>
        <w:ind w:left="900" w:hanging="900"/>
        <w:tabs>
          <w:tab w:val="num" w:pos="900" w:leader="none"/>
        </w:tabs>
      </w:pPr>
      <w:rPr>
        <w:rFonts w:hint="eastAsia"/>
      </w:rPr>
    </w:lvl>
    <w:lvl w:ilvl="7">
      <w:start w:val="1"/>
      <w:numFmt w:val="decimal"/>
      <w:isLgl w:val="false"/>
      <w:suff w:val="tab"/>
      <w:lvlText w:val="%1.%2.%3.%4.%5.%6.%7.%8"/>
      <w:lvlJc w:val="left"/>
      <w:pPr>
        <w:pStyle w:val="769"/>
        <w:ind w:left="900" w:hanging="900"/>
        <w:tabs>
          <w:tab w:val="num" w:pos="900" w:leader="none"/>
        </w:tabs>
      </w:pPr>
      <w:rPr>
        <w:rFonts w:hint="eastAsia"/>
      </w:rPr>
    </w:lvl>
    <w:lvl w:ilvl="8">
      <w:start w:val="1"/>
      <w:numFmt w:val="decimal"/>
      <w:isLgl w:val="false"/>
      <w:suff w:val="tab"/>
      <w:lvlText w:val="%1.%2.%3.%4.%5.%6.%7.%8.%9"/>
      <w:lvlJc w:val="left"/>
      <w:pPr>
        <w:pStyle w:val="769"/>
        <w:ind w:left="900" w:hanging="900"/>
        <w:tabs>
          <w:tab w:val="num" w:pos="900" w:leader="none"/>
        </w:tabs>
      </w:pPr>
      <w:rPr>
        <w:rFonts w:hint="eastAsia"/>
      </w:rPr>
    </w:lvl>
  </w:abstractNum>
  <w:abstractNum w:abstractNumId="8">
    <w:multiLevelType w:val="hybridMultilevel"/>
    <w:lvl w:ilvl="0">
      <w:start w:val="1"/>
      <w:numFmt w:val="decimal"/>
      <w:pStyle w:val="876"/>
      <w:isLgl w:val="false"/>
      <w:suff w:val="tab"/>
      <w:lvlText w:val="%1)"/>
      <w:lvlJc w:val="left"/>
      <w:pPr>
        <w:pStyle w:val="769"/>
        <w:ind w:left="420" w:hanging="420"/>
      </w:pPr>
    </w:lvl>
    <w:lvl w:ilvl="1">
      <w:start w:val="1"/>
      <w:numFmt w:val="lowerLetter"/>
      <w:isLgl w:val="false"/>
      <w:suff w:val="tab"/>
      <w:lvlText w:val="%2)"/>
      <w:lvlJc w:val="left"/>
      <w:pPr>
        <w:pStyle w:val="769"/>
        <w:ind w:left="840" w:hanging="420"/>
      </w:p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9">
    <w:multiLevelType w:val="hybridMultilevel"/>
    <w:lvl w:ilvl="0">
      <w:start w:val="1"/>
      <w:numFmt w:val="decimal"/>
      <w:pStyle w:val="977"/>
      <w:isLgl w:val="false"/>
      <w:suff w:val="tab"/>
      <w:lvlText w:val="%1"/>
      <w:lvlJc w:val="left"/>
      <w:pPr>
        <w:pStyle w:val="769"/>
        <w:ind w:left="680" w:hanging="680"/>
      </w:pPr>
      <w:rPr>
        <w:rFonts w:hint="eastAsia" w:ascii="宋体" w:hAnsi="宋体" w:eastAsia="宋体"/>
      </w:rPr>
    </w:lvl>
    <w:lvl w:ilvl="1">
      <w:start w:val="1"/>
      <w:numFmt w:val="decimal"/>
      <w:pStyle w:val="978"/>
      <w:isLgl w:val="false"/>
      <w:suff w:val="tab"/>
      <w:lvlText w:val="%1.%2"/>
      <w:lvlJc w:val="left"/>
      <w:pPr>
        <w:pStyle w:val="769"/>
        <w:ind w:left="851" w:hanging="851"/>
      </w:pPr>
      <w:rPr>
        <w:rFonts w:hint="eastAsia" w:ascii="宋体" w:hAnsi="宋体" w:eastAsia="宋体"/>
        <w:color w:val="000000"/>
      </w:rPr>
    </w:lvl>
    <w:lvl w:ilvl="2">
      <w:start w:val="1"/>
      <w:numFmt w:val="decimal"/>
      <w:pStyle w:val="979"/>
      <w:isLgl w:val="false"/>
      <w:suff w:val="tab"/>
      <w:lvlText w:val="%1.%2.%3"/>
      <w:lvlJc w:val="left"/>
      <w:pPr>
        <w:pStyle w:val="769"/>
        <w:ind w:left="851" w:hanging="851"/>
      </w:pPr>
      <w:rPr>
        <w:rFonts w:hint="eastAsia"/>
      </w:rPr>
    </w:lvl>
    <w:lvl w:ilvl="3">
      <w:start w:val="1"/>
      <w:numFmt w:val="decimal"/>
      <w:isLgl w:val="false"/>
      <w:suff w:val="tab"/>
      <w:lvlText w:val="%1.%2.%3.%4"/>
      <w:lvlJc w:val="left"/>
      <w:pPr>
        <w:pStyle w:val="769"/>
        <w:ind w:left="680" w:hanging="680"/>
      </w:pPr>
      <w:rPr>
        <w:rFonts w:hint="eastAsia"/>
      </w:rPr>
    </w:lvl>
    <w:lvl w:ilvl="4">
      <w:start w:val="1"/>
      <w:numFmt w:val="decimal"/>
      <w:isLgl w:val="false"/>
      <w:suff w:val="tab"/>
      <w:lvlText w:val="%1.%2.%3.%4.%5"/>
      <w:lvlJc w:val="left"/>
      <w:pPr>
        <w:pStyle w:val="769"/>
        <w:ind w:left="680" w:hanging="680"/>
      </w:pPr>
      <w:rPr>
        <w:rFonts w:hint="eastAsia"/>
      </w:rPr>
    </w:lvl>
    <w:lvl w:ilvl="5">
      <w:start w:val="1"/>
      <w:numFmt w:val="decimal"/>
      <w:isLgl w:val="false"/>
      <w:suff w:val="tab"/>
      <w:lvlText w:val="%1.%2.%3.%4.%5.%6"/>
      <w:lvlJc w:val="left"/>
      <w:pPr>
        <w:pStyle w:val="769"/>
        <w:ind w:left="680" w:hanging="680"/>
      </w:pPr>
      <w:rPr>
        <w:rFonts w:hint="eastAsia"/>
      </w:rPr>
    </w:lvl>
    <w:lvl w:ilvl="6">
      <w:start w:val="1"/>
      <w:numFmt w:val="decimal"/>
      <w:isLgl w:val="false"/>
      <w:suff w:val="tab"/>
      <w:lvlText w:val="%1.%2.%3.%4.%5.%6.%7"/>
      <w:lvlJc w:val="left"/>
      <w:pPr>
        <w:pStyle w:val="769"/>
        <w:ind w:left="680" w:hanging="680"/>
      </w:pPr>
      <w:rPr>
        <w:rFonts w:hint="eastAsia"/>
      </w:rPr>
    </w:lvl>
    <w:lvl w:ilvl="7">
      <w:start w:val="1"/>
      <w:numFmt w:val="decimal"/>
      <w:isLgl w:val="false"/>
      <w:suff w:val="tab"/>
      <w:lvlText w:val="%1.%2.%3.%4.%5.%6.%7.%8"/>
      <w:lvlJc w:val="left"/>
      <w:pPr>
        <w:pStyle w:val="769"/>
        <w:ind w:left="680" w:hanging="680"/>
      </w:pPr>
      <w:rPr>
        <w:rFonts w:hint="eastAsia"/>
      </w:rPr>
    </w:lvl>
    <w:lvl w:ilvl="8">
      <w:start w:val="1"/>
      <w:numFmt w:val="decimal"/>
      <w:isLgl w:val="false"/>
      <w:suff w:val="tab"/>
      <w:lvlText w:val="%1.%2.%3.%4.%5.%6.%7.%8.%9"/>
      <w:lvlJc w:val="left"/>
      <w:pPr>
        <w:pStyle w:val="769"/>
        <w:ind w:left="680" w:hanging="680"/>
      </w:pPr>
      <w:rPr>
        <w:rFonts w:hint="eastAsia"/>
      </w:rPr>
    </w:lvl>
  </w:abstractNum>
  <w:abstractNum w:abstractNumId="10">
    <w:multiLevelType w:val="hybridMultilevel"/>
    <w:lvl w:ilvl="0">
      <w:start w:val="1"/>
      <w:numFmt w:val="decimal"/>
      <w:isLgl w:val="false"/>
      <w:suff w:val="tab"/>
      <w:lvlText w:val="%1"/>
      <w:lvlJc w:val="left"/>
      <w:pPr>
        <w:pStyle w:val="769"/>
        <w:ind w:left="900" w:hanging="900"/>
        <w:tabs>
          <w:tab w:val="num" w:pos="900" w:leader="none"/>
        </w:tabs>
      </w:pPr>
      <w:rPr>
        <w:rFonts w:hint="eastAsia"/>
      </w:rPr>
    </w:lvl>
    <w:lvl w:ilvl="1">
      <w:start w:val="1"/>
      <w:numFmt w:val="decimal"/>
      <w:isLgl w:val="false"/>
      <w:suff w:val="tab"/>
      <w:lvlText w:val="%1.%2"/>
      <w:lvlJc w:val="left"/>
      <w:pPr>
        <w:pStyle w:val="76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69"/>
        <w:ind w:left="1980" w:hanging="900"/>
        <w:tabs>
          <w:tab w:val="num" w:pos="1980" w:leader="none"/>
        </w:tabs>
      </w:pPr>
      <w:rPr>
        <w:rFonts w:hint="eastAsia"/>
      </w:rPr>
    </w:lvl>
    <w:lvl w:ilvl="3">
      <w:start w:val="1"/>
      <w:numFmt w:val="decimal"/>
      <w:isLgl w:val="false"/>
      <w:suff w:val="tab"/>
      <w:lvlText w:val="%1.%2.%3.%4"/>
      <w:lvlJc w:val="left"/>
      <w:pPr>
        <w:pStyle w:val="769"/>
        <w:ind w:left="900" w:hanging="900"/>
        <w:tabs>
          <w:tab w:val="num" w:pos="900" w:leader="none"/>
        </w:tabs>
      </w:pPr>
      <w:rPr>
        <w:rFonts w:hint="eastAsia"/>
      </w:rPr>
    </w:lvl>
    <w:lvl w:ilvl="4">
      <w:start w:val="1"/>
      <w:numFmt w:val="decimal"/>
      <w:isLgl w:val="false"/>
      <w:suff w:val="tab"/>
      <w:lvlText w:val="%1.%2.%3.%4.%5"/>
      <w:lvlJc w:val="left"/>
      <w:pPr>
        <w:pStyle w:val="769"/>
        <w:ind w:left="900" w:hanging="900"/>
        <w:tabs>
          <w:tab w:val="num" w:pos="900" w:leader="none"/>
        </w:tabs>
      </w:pPr>
      <w:rPr>
        <w:rFonts w:hint="eastAsia"/>
      </w:rPr>
    </w:lvl>
    <w:lvl w:ilvl="5">
      <w:start w:val="1"/>
      <w:numFmt w:val="decimal"/>
      <w:isLgl w:val="false"/>
      <w:suff w:val="tab"/>
      <w:lvlText w:val="%1.%2.%3.%4.%5.%6"/>
      <w:lvlJc w:val="left"/>
      <w:pPr>
        <w:pStyle w:val="769"/>
        <w:ind w:left="900" w:hanging="900"/>
        <w:tabs>
          <w:tab w:val="num" w:pos="900" w:leader="none"/>
        </w:tabs>
      </w:pPr>
      <w:rPr>
        <w:rFonts w:hint="eastAsia"/>
      </w:rPr>
    </w:lvl>
    <w:lvl w:ilvl="6">
      <w:start w:val="1"/>
      <w:numFmt w:val="decimal"/>
      <w:isLgl w:val="false"/>
      <w:suff w:val="tab"/>
      <w:lvlText w:val="%1.%2.%3.%4.%5.%6.%7"/>
      <w:lvlJc w:val="left"/>
      <w:pPr>
        <w:pStyle w:val="769"/>
        <w:ind w:left="900" w:hanging="900"/>
        <w:tabs>
          <w:tab w:val="num" w:pos="900" w:leader="none"/>
        </w:tabs>
      </w:pPr>
      <w:rPr>
        <w:rFonts w:hint="eastAsia"/>
      </w:rPr>
    </w:lvl>
    <w:lvl w:ilvl="7">
      <w:start w:val="1"/>
      <w:numFmt w:val="decimal"/>
      <w:isLgl w:val="false"/>
      <w:suff w:val="tab"/>
      <w:lvlText w:val="%1.%2.%3.%4.%5.%6.%7.%8"/>
      <w:lvlJc w:val="left"/>
      <w:pPr>
        <w:pStyle w:val="769"/>
        <w:ind w:left="900" w:hanging="900"/>
        <w:tabs>
          <w:tab w:val="num" w:pos="900" w:leader="none"/>
        </w:tabs>
      </w:pPr>
      <w:rPr>
        <w:rFonts w:hint="eastAsia"/>
      </w:rPr>
    </w:lvl>
    <w:lvl w:ilvl="8">
      <w:start w:val="1"/>
      <w:numFmt w:val="decimal"/>
      <w:isLgl w:val="false"/>
      <w:suff w:val="tab"/>
      <w:lvlText w:val="%1.%2.%3.%4.%5.%6.%7.%8.%9"/>
      <w:lvlJc w:val="left"/>
      <w:pPr>
        <w:pStyle w:val="769"/>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769"/>
        <w:ind w:left="500" w:hanging="500"/>
      </w:pPr>
    </w:lvl>
    <w:lvl w:ilvl="1">
      <w:start w:val="1"/>
      <w:numFmt w:val="lowerLetter"/>
      <w:isLgl w:val="false"/>
      <w:suff w:val="tab"/>
      <w:lvlText w:val="%2)"/>
      <w:lvlJc w:val="left"/>
      <w:pPr>
        <w:pStyle w:val="769"/>
        <w:ind w:left="840" w:hanging="420"/>
      </w:pPr>
    </w:lvl>
    <w:lvl w:ilvl="2">
      <w:start w:val="1"/>
      <w:numFmt w:val="lowerRoman"/>
      <w:isLgl w:val="false"/>
      <w:suff w:val="tab"/>
      <w:lvlText w:val="%3."/>
      <w:lvlJc w:val="right"/>
      <w:pPr>
        <w:pStyle w:val="769"/>
        <w:ind w:left="1260" w:hanging="420"/>
      </w:pPr>
    </w:lvl>
    <w:lvl w:ilvl="3">
      <w:start w:val="1"/>
      <w:numFmt w:val="decimal"/>
      <w:isLgl w:val="false"/>
      <w:suff w:val="tab"/>
      <w:lvlText w:val="%4."/>
      <w:lvlJc w:val="left"/>
      <w:pPr>
        <w:pStyle w:val="769"/>
        <w:ind w:left="1680" w:hanging="420"/>
      </w:pPr>
    </w:lvl>
    <w:lvl w:ilvl="4">
      <w:start w:val="1"/>
      <w:numFmt w:val="lowerLetter"/>
      <w:isLgl w:val="false"/>
      <w:suff w:val="tab"/>
      <w:lvlText w:val="%5)"/>
      <w:lvlJc w:val="left"/>
      <w:pPr>
        <w:pStyle w:val="769"/>
        <w:ind w:left="2100" w:hanging="420"/>
      </w:pPr>
    </w:lvl>
    <w:lvl w:ilvl="5">
      <w:start w:val="1"/>
      <w:numFmt w:val="lowerRoman"/>
      <w:isLgl w:val="false"/>
      <w:suff w:val="tab"/>
      <w:lvlText w:val="%6."/>
      <w:lvlJc w:val="right"/>
      <w:pPr>
        <w:pStyle w:val="769"/>
        <w:ind w:left="2520" w:hanging="420"/>
      </w:pPr>
    </w:lvl>
    <w:lvl w:ilvl="6">
      <w:start w:val="1"/>
      <w:numFmt w:val="decimal"/>
      <w:isLgl w:val="false"/>
      <w:suff w:val="tab"/>
      <w:lvlText w:val="%7."/>
      <w:lvlJc w:val="left"/>
      <w:pPr>
        <w:pStyle w:val="769"/>
        <w:ind w:left="2940" w:hanging="420"/>
      </w:pPr>
    </w:lvl>
    <w:lvl w:ilvl="7">
      <w:start w:val="1"/>
      <w:numFmt w:val="lowerLetter"/>
      <w:isLgl w:val="false"/>
      <w:suff w:val="tab"/>
      <w:lvlText w:val="%8)"/>
      <w:lvlJc w:val="left"/>
      <w:pPr>
        <w:pStyle w:val="769"/>
        <w:ind w:left="3360" w:hanging="420"/>
      </w:pPr>
    </w:lvl>
    <w:lvl w:ilvl="8">
      <w:start w:val="1"/>
      <w:numFmt w:val="lowerRoman"/>
      <w:isLgl w:val="false"/>
      <w:suff w:val="tab"/>
      <w:lvlText w:val="%9."/>
      <w:lvlJc w:val="right"/>
      <w:pPr>
        <w:pStyle w:val="769"/>
        <w:ind w:left="3780" w:hanging="420"/>
      </w:pPr>
    </w:lvl>
  </w:abstractNum>
  <w:abstractNum w:abstractNumId="12">
    <w:multiLevelType w:val="hybridMultilevel"/>
    <w:lvl w:ilvl="0">
      <w:start w:val="1"/>
      <w:numFmt w:val="decimal"/>
      <w:isLgl w:val="false"/>
      <w:suff w:val="tab"/>
      <w:lvlText w:val="%1"/>
      <w:lvlJc w:val="left"/>
      <w:pPr>
        <w:pStyle w:val="769"/>
        <w:ind w:left="900" w:hanging="900"/>
        <w:tabs>
          <w:tab w:val="num" w:pos="900" w:leader="none"/>
        </w:tabs>
      </w:pPr>
      <w:rPr>
        <w:rFonts w:hint="eastAsia"/>
      </w:rPr>
    </w:lvl>
    <w:lvl w:ilvl="1">
      <w:start w:val="1"/>
      <w:numFmt w:val="decimal"/>
      <w:isLgl w:val="false"/>
      <w:suff w:val="tab"/>
      <w:lvlText w:val="%1.%2"/>
      <w:lvlJc w:val="left"/>
      <w:pPr>
        <w:pStyle w:val="7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9"/>
        <w:ind w:left="1980" w:hanging="900"/>
        <w:tabs>
          <w:tab w:val="num" w:pos="1980" w:leader="none"/>
        </w:tabs>
      </w:pPr>
      <w:rPr>
        <w:rFonts w:hint="eastAsia"/>
      </w:rPr>
    </w:lvl>
    <w:lvl w:ilvl="3">
      <w:start w:val="1"/>
      <w:numFmt w:val="decimal"/>
      <w:isLgl w:val="false"/>
      <w:suff w:val="tab"/>
      <w:lvlText w:val="%1.%2.%3.%4"/>
      <w:lvlJc w:val="left"/>
      <w:pPr>
        <w:pStyle w:val="769"/>
        <w:ind w:left="900" w:hanging="900"/>
        <w:tabs>
          <w:tab w:val="num" w:pos="900" w:leader="none"/>
        </w:tabs>
      </w:pPr>
      <w:rPr>
        <w:rFonts w:hint="eastAsia"/>
      </w:rPr>
    </w:lvl>
    <w:lvl w:ilvl="4">
      <w:start w:val="1"/>
      <w:numFmt w:val="decimal"/>
      <w:isLgl w:val="false"/>
      <w:suff w:val="tab"/>
      <w:lvlText w:val="%1.%2.%3.%4.%5"/>
      <w:lvlJc w:val="left"/>
      <w:pPr>
        <w:pStyle w:val="769"/>
        <w:ind w:left="900" w:hanging="900"/>
        <w:tabs>
          <w:tab w:val="num" w:pos="900" w:leader="none"/>
        </w:tabs>
      </w:pPr>
      <w:rPr>
        <w:rFonts w:hint="eastAsia"/>
      </w:rPr>
    </w:lvl>
    <w:lvl w:ilvl="5">
      <w:start w:val="1"/>
      <w:numFmt w:val="decimal"/>
      <w:isLgl w:val="false"/>
      <w:suff w:val="tab"/>
      <w:lvlText w:val="%1.%2.%3.%4.%5.%6"/>
      <w:lvlJc w:val="left"/>
      <w:pPr>
        <w:pStyle w:val="769"/>
        <w:ind w:left="900" w:hanging="900"/>
        <w:tabs>
          <w:tab w:val="num" w:pos="900" w:leader="none"/>
        </w:tabs>
      </w:pPr>
      <w:rPr>
        <w:rFonts w:hint="eastAsia"/>
      </w:rPr>
    </w:lvl>
    <w:lvl w:ilvl="6">
      <w:start w:val="1"/>
      <w:numFmt w:val="decimal"/>
      <w:isLgl w:val="false"/>
      <w:suff w:val="tab"/>
      <w:lvlText w:val="%1.%2.%3.%4.%5.%6.%7"/>
      <w:lvlJc w:val="left"/>
      <w:pPr>
        <w:pStyle w:val="769"/>
        <w:ind w:left="900" w:hanging="900"/>
        <w:tabs>
          <w:tab w:val="num" w:pos="900" w:leader="none"/>
        </w:tabs>
      </w:pPr>
      <w:rPr>
        <w:rFonts w:hint="eastAsia"/>
      </w:rPr>
    </w:lvl>
    <w:lvl w:ilvl="7">
      <w:start w:val="1"/>
      <w:numFmt w:val="decimal"/>
      <w:isLgl w:val="false"/>
      <w:suff w:val="tab"/>
      <w:lvlText w:val="%1.%2.%3.%4.%5.%6.%7.%8"/>
      <w:lvlJc w:val="left"/>
      <w:pPr>
        <w:pStyle w:val="769"/>
        <w:ind w:left="900" w:hanging="900"/>
        <w:tabs>
          <w:tab w:val="num" w:pos="900" w:leader="none"/>
        </w:tabs>
      </w:pPr>
      <w:rPr>
        <w:rFonts w:hint="eastAsia"/>
      </w:rPr>
    </w:lvl>
    <w:lvl w:ilvl="8">
      <w:start w:val="1"/>
      <w:numFmt w:val="decimal"/>
      <w:isLgl w:val="false"/>
      <w:suff w:val="tab"/>
      <w:lvlText w:val="%1.%2.%3.%4.%5.%6.%7.%8.%9"/>
      <w:lvlJc w:val="left"/>
      <w:pPr>
        <w:pStyle w:val="769"/>
        <w:ind w:left="900" w:hanging="900"/>
        <w:tabs>
          <w:tab w:val="num" w:pos="900" w:leader="none"/>
        </w:tabs>
      </w:pPr>
      <w:rPr>
        <w:rFonts w:hint="eastAsia"/>
      </w:rPr>
    </w:lvl>
  </w:abstractNum>
  <w:abstractNum w:abstractNumId="13">
    <w:multiLevelType w:val="hybridMultilevel"/>
    <w:lvl w:ilvl="0">
      <w:start w:val="1"/>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1"/>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69"/>
    <w:link w:val="769"/>
    <w:qFormat/>
    <w:pPr>
      <w:jc w:val="both"/>
      <w:widowControl w:val="off"/>
    </w:pPr>
    <w:rPr>
      <w:sz w:val="21"/>
      <w:szCs w:val="24"/>
      <w:lang w:val="en-US" w:eastAsia="zh-CN" w:bidi="ar-SA"/>
    </w:rPr>
  </w:style>
  <w:style w:type="paragraph" w:styleId="770">
    <w:name w:val="标题 1"/>
    <w:basedOn w:val="769"/>
    <w:next w:val="769"/>
    <w:link w:val="781"/>
    <w:qFormat/>
    <w:pPr>
      <w:jc w:val="center"/>
      <w:keepLines/>
      <w:keepNext/>
      <w:spacing w:before="240" w:after="120" w:line="300" w:lineRule="auto"/>
      <w:outlineLvl w:val="0"/>
    </w:pPr>
    <w:rPr>
      <w:rFonts w:ascii="宋体"/>
      <w:b/>
      <w:sz w:val="32"/>
      <w:szCs w:val="20"/>
    </w:rPr>
  </w:style>
  <w:style w:type="paragraph" w:styleId="771">
    <w:name w:val="标题 2"/>
    <w:basedOn w:val="769"/>
    <w:next w:val="783"/>
    <w:link w:val="782"/>
    <w:qFormat/>
    <w:pPr>
      <w:jc w:val="center"/>
      <w:keepLines/>
      <w:keepNext/>
      <w:spacing w:before="120" w:line="300" w:lineRule="auto"/>
      <w:outlineLvl w:val="1"/>
    </w:pPr>
    <w:rPr>
      <w:rFonts w:ascii="Arial" w:hAnsi="Arial" w:eastAsia="黑体"/>
      <w:b/>
      <w:sz w:val="30"/>
      <w:szCs w:val="20"/>
    </w:rPr>
  </w:style>
  <w:style w:type="paragraph" w:styleId="772">
    <w:name w:val="标题 3"/>
    <w:basedOn w:val="769"/>
    <w:next w:val="783"/>
    <w:link w:val="785"/>
    <w:qFormat/>
    <w:pPr>
      <w:jc w:val="left"/>
      <w:keepLines/>
      <w:keepNext/>
      <w:spacing w:before="360" w:after="120"/>
      <w:outlineLvl w:val="2"/>
    </w:pPr>
    <w:rPr>
      <w:rFonts w:ascii="宋体"/>
      <w:b/>
      <w:sz w:val="24"/>
      <w:szCs w:val="20"/>
      <w:u w:val="single"/>
    </w:rPr>
  </w:style>
  <w:style w:type="paragraph" w:styleId="773">
    <w:name w:val="标题 4"/>
    <w:basedOn w:val="769"/>
    <w:next w:val="769"/>
    <w:link w:val="786"/>
    <w:qFormat/>
    <w:pPr>
      <w:keepLines/>
      <w:keepNext/>
      <w:spacing w:before="280" w:after="290" w:line="376" w:lineRule="atLeast"/>
      <w:outlineLvl w:val="3"/>
    </w:pPr>
    <w:rPr>
      <w:rFonts w:ascii="Arial" w:hAnsi="Arial" w:eastAsia="黑体"/>
      <w:b/>
      <w:sz w:val="28"/>
      <w:szCs w:val="20"/>
    </w:rPr>
  </w:style>
  <w:style w:type="paragraph" w:styleId="774">
    <w:name w:val="标题 5"/>
    <w:basedOn w:val="769"/>
    <w:next w:val="769"/>
    <w:link w:val="787"/>
    <w:qFormat/>
    <w:pPr>
      <w:keepLines/>
      <w:keepNext/>
      <w:spacing w:before="280" w:after="290" w:line="376" w:lineRule="atLeast"/>
      <w:outlineLvl w:val="4"/>
    </w:pPr>
    <w:rPr>
      <w:b/>
      <w:sz w:val="28"/>
      <w:szCs w:val="20"/>
    </w:rPr>
  </w:style>
  <w:style w:type="paragraph" w:styleId="775">
    <w:name w:val="标题 6"/>
    <w:basedOn w:val="769"/>
    <w:next w:val="769"/>
    <w:link w:val="788"/>
    <w:qFormat/>
    <w:pPr>
      <w:keepLines/>
      <w:keepNext/>
      <w:spacing w:before="240" w:after="64" w:line="320" w:lineRule="atLeast"/>
      <w:outlineLvl w:val="5"/>
    </w:pPr>
    <w:rPr>
      <w:rFonts w:ascii="Arial" w:hAnsi="Arial" w:eastAsia="黑体"/>
      <w:b/>
      <w:sz w:val="24"/>
      <w:szCs w:val="20"/>
    </w:rPr>
  </w:style>
  <w:style w:type="paragraph" w:styleId="776">
    <w:name w:val="标题 7"/>
    <w:basedOn w:val="769"/>
    <w:next w:val="769"/>
    <w:link w:val="789"/>
    <w:qFormat/>
    <w:pPr>
      <w:keepLines/>
      <w:keepNext/>
      <w:spacing w:before="240" w:after="64" w:line="320" w:lineRule="atLeast"/>
      <w:outlineLvl w:val="6"/>
    </w:pPr>
    <w:rPr>
      <w:b/>
      <w:sz w:val="24"/>
      <w:szCs w:val="20"/>
    </w:rPr>
  </w:style>
  <w:style w:type="paragraph" w:styleId="777">
    <w:name w:val="标题 8"/>
    <w:basedOn w:val="769"/>
    <w:next w:val="769"/>
    <w:link w:val="790"/>
    <w:qFormat/>
    <w:pPr>
      <w:keepLines/>
      <w:keepNext/>
      <w:spacing w:before="240" w:after="64" w:line="320" w:lineRule="atLeast"/>
      <w:outlineLvl w:val="7"/>
    </w:pPr>
    <w:rPr>
      <w:rFonts w:ascii="Arial" w:hAnsi="Arial" w:eastAsia="黑体"/>
      <w:sz w:val="24"/>
      <w:szCs w:val="20"/>
    </w:rPr>
  </w:style>
  <w:style w:type="paragraph" w:styleId="778">
    <w:name w:val="标题 9"/>
    <w:basedOn w:val="769"/>
    <w:next w:val="769"/>
    <w:link w:val="791"/>
    <w:qFormat/>
    <w:pPr>
      <w:keepLines/>
      <w:keepNext/>
      <w:spacing w:before="240" w:after="64" w:line="320" w:lineRule="atLeast"/>
      <w:outlineLvl w:val="8"/>
    </w:pPr>
    <w:rPr>
      <w:rFonts w:ascii="Arial" w:hAnsi="Arial" w:eastAsia="黑体"/>
      <w:szCs w:val="20"/>
    </w:rPr>
  </w:style>
  <w:style w:type="character" w:styleId="779">
    <w:name w:val="默认段落字体"/>
    <w:next w:val="779"/>
    <w:link w:val="769"/>
    <w:uiPriority w:val="1"/>
    <w:unhideWhenUsed/>
    <w:qFormat/>
  </w:style>
  <w:style w:type="table" w:styleId="780">
    <w:name w:val="普通表格"/>
    <w:next w:val="780"/>
    <w:link w:val="769"/>
    <w:uiPriority w:val="99"/>
    <w:unhideWhenUsed/>
    <w:qFormat/>
    <w:tblPr/>
  </w:style>
  <w:style w:type="character" w:styleId="781">
    <w:name w:val="标题 1 Char"/>
    <w:next w:val="781"/>
    <w:link w:val="770"/>
    <w:qFormat/>
    <w:rPr>
      <w:rFonts w:ascii="宋体"/>
      <w:b/>
      <w:sz w:val="32"/>
    </w:rPr>
  </w:style>
  <w:style w:type="character" w:styleId="782">
    <w:name w:val="标题 2 Char1"/>
    <w:next w:val="782"/>
    <w:link w:val="771"/>
    <w:qFormat/>
    <w:rPr>
      <w:rFonts w:ascii="Arial" w:hAnsi="Arial" w:eastAsia="黑体"/>
      <w:b/>
      <w:sz w:val="30"/>
      <w:lang w:val="en-US" w:eastAsia="zh-CN" w:bidi="ar-SA"/>
    </w:rPr>
  </w:style>
  <w:style w:type="paragraph" w:styleId="783">
    <w:name w:val="正文缩进"/>
    <w:basedOn w:val="769"/>
    <w:next w:val="783"/>
    <w:link w:val="784"/>
    <w:qFormat/>
    <w:pPr>
      <w:ind w:firstLine="420"/>
      <w:jc w:val="left"/>
    </w:pPr>
    <w:rPr>
      <w:rFonts w:ascii="宋体"/>
      <w:sz w:val="24"/>
    </w:rPr>
  </w:style>
  <w:style w:type="character" w:styleId="784">
    <w:name w:val="正文缩进 Char1"/>
    <w:next w:val="784"/>
    <w:link w:val="783"/>
    <w:qFormat/>
    <w:rPr>
      <w:rFonts w:ascii="宋体" w:eastAsia="宋体"/>
      <w:sz w:val="24"/>
      <w:szCs w:val="24"/>
      <w:lang w:val="en-US" w:eastAsia="zh-CN" w:bidi="ar-SA"/>
    </w:rPr>
  </w:style>
  <w:style w:type="character" w:styleId="785">
    <w:name w:val="标题 3 Char1"/>
    <w:next w:val="785"/>
    <w:link w:val="772"/>
    <w:qFormat/>
    <w:rPr>
      <w:rFonts w:ascii="宋体" w:eastAsia="宋体"/>
      <w:b/>
      <w:sz w:val="24"/>
      <w:u w:val="single"/>
      <w:lang w:val="en-US" w:eastAsia="zh-CN" w:bidi="ar-SA"/>
    </w:rPr>
  </w:style>
  <w:style w:type="character" w:styleId="786">
    <w:name w:val="标题 4 Char"/>
    <w:next w:val="786"/>
    <w:link w:val="773"/>
    <w:qFormat/>
    <w:rPr>
      <w:rFonts w:ascii="Arial" w:hAnsi="Arial" w:eastAsia="黑体"/>
      <w:b/>
      <w:sz w:val="28"/>
    </w:rPr>
  </w:style>
  <w:style w:type="character" w:styleId="787">
    <w:name w:val="标题 5 Char"/>
    <w:next w:val="787"/>
    <w:link w:val="774"/>
    <w:qFormat/>
    <w:rPr>
      <w:b/>
      <w:sz w:val="28"/>
    </w:rPr>
  </w:style>
  <w:style w:type="character" w:styleId="788">
    <w:name w:val="标题 6 Char"/>
    <w:next w:val="788"/>
    <w:link w:val="775"/>
    <w:qFormat/>
    <w:rPr>
      <w:rFonts w:ascii="Arial" w:hAnsi="Arial" w:eastAsia="黑体"/>
      <w:b/>
      <w:sz w:val="24"/>
    </w:rPr>
  </w:style>
  <w:style w:type="character" w:styleId="789">
    <w:name w:val="标题 7 Char"/>
    <w:next w:val="789"/>
    <w:link w:val="776"/>
    <w:qFormat/>
    <w:rPr>
      <w:b/>
      <w:sz w:val="24"/>
    </w:rPr>
  </w:style>
  <w:style w:type="character" w:styleId="790">
    <w:name w:val="标题 8 Char"/>
    <w:next w:val="790"/>
    <w:link w:val="777"/>
    <w:qFormat/>
    <w:rPr>
      <w:rFonts w:ascii="Arial" w:hAnsi="Arial" w:eastAsia="黑体"/>
      <w:sz w:val="24"/>
    </w:rPr>
  </w:style>
  <w:style w:type="character" w:styleId="791">
    <w:name w:val="标题 9 Char"/>
    <w:next w:val="791"/>
    <w:link w:val="778"/>
    <w:qFormat/>
    <w:rPr>
      <w:rFonts w:ascii="Arial" w:hAnsi="Arial" w:eastAsia="黑体"/>
      <w:sz w:val="21"/>
    </w:rPr>
  </w:style>
  <w:style w:type="paragraph" w:styleId="792">
    <w:name w:val="目录 7"/>
    <w:basedOn w:val="769"/>
    <w:next w:val="769"/>
    <w:link w:val="769"/>
    <w:qFormat/>
    <w:pPr>
      <w:ind w:left="2520"/>
    </w:pPr>
  </w:style>
  <w:style w:type="paragraph" w:styleId="793">
    <w:name w:val="题注"/>
    <w:basedOn w:val="769"/>
    <w:next w:val="769"/>
    <w:link w:val="769"/>
    <w:qFormat/>
    <w:pPr>
      <w:spacing w:line="480" w:lineRule="auto"/>
    </w:pPr>
    <w:rPr>
      <w:rFonts w:ascii="华文中宋" w:hAnsi="华文中宋" w:eastAsia="华文中宋"/>
      <w:sz w:val="36"/>
      <w:szCs w:val="20"/>
    </w:rPr>
  </w:style>
  <w:style w:type="paragraph" w:styleId="794">
    <w:name w:val="文档结构图"/>
    <w:basedOn w:val="769"/>
    <w:next w:val="794"/>
    <w:link w:val="795"/>
    <w:qFormat/>
    <w:pPr>
      <w:shd w:val="clear" w:color="auto" w:fill="000080"/>
    </w:pPr>
  </w:style>
  <w:style w:type="character" w:styleId="795">
    <w:name w:val="文档结构图 Char"/>
    <w:next w:val="795"/>
    <w:link w:val="794"/>
    <w:qFormat/>
    <w:rPr>
      <w:sz w:val="21"/>
      <w:szCs w:val="24"/>
      <w:shd w:val="clear" w:color="auto" w:fill="000080"/>
    </w:rPr>
  </w:style>
  <w:style w:type="paragraph" w:styleId="796">
    <w:name w:val="批注文字"/>
    <w:basedOn w:val="769"/>
    <w:next w:val="796"/>
    <w:link w:val="797"/>
    <w:uiPriority w:val="99"/>
    <w:qFormat/>
    <w:pPr>
      <w:jc w:val="left"/>
    </w:pPr>
  </w:style>
  <w:style w:type="character" w:styleId="797">
    <w:name w:val="批注文字 Char1"/>
    <w:next w:val="797"/>
    <w:link w:val="796"/>
    <w:uiPriority w:val="99"/>
    <w:qFormat/>
    <w:rPr>
      <w:sz w:val="21"/>
      <w:szCs w:val="24"/>
    </w:rPr>
  </w:style>
  <w:style w:type="paragraph" w:styleId="798">
    <w:name w:val="正文文本 3"/>
    <w:basedOn w:val="769"/>
    <w:next w:val="798"/>
    <w:link w:val="799"/>
    <w:qFormat/>
    <w:pPr>
      <w:spacing w:after="120"/>
    </w:pPr>
    <w:rPr>
      <w:sz w:val="16"/>
      <w:szCs w:val="16"/>
    </w:rPr>
  </w:style>
  <w:style w:type="character" w:styleId="799">
    <w:name w:val="正文文本 3 Char"/>
    <w:next w:val="799"/>
    <w:link w:val="798"/>
    <w:qFormat/>
    <w:rPr>
      <w:sz w:val="16"/>
      <w:szCs w:val="16"/>
    </w:rPr>
  </w:style>
  <w:style w:type="paragraph" w:styleId="800">
    <w:name w:val="正文文本"/>
    <w:basedOn w:val="769"/>
    <w:next w:val="769"/>
    <w:link w:val="801"/>
    <w:uiPriority w:val="99"/>
    <w:qFormat/>
    <w:pPr>
      <w:spacing w:before="120" w:line="22" w:lineRule="atLeast"/>
      <w:tabs>
        <w:tab w:val="left" w:pos="567" w:leader="none"/>
      </w:tabs>
    </w:pPr>
    <w:rPr>
      <w:rFonts w:ascii="宋体" w:hAnsi="宋体"/>
      <w:sz w:val="24"/>
    </w:rPr>
  </w:style>
  <w:style w:type="character" w:styleId="801">
    <w:name w:val="正文文本 Char"/>
    <w:next w:val="801"/>
    <w:link w:val="800"/>
    <w:uiPriority w:val="99"/>
    <w:qFormat/>
    <w:rPr>
      <w:rFonts w:ascii="宋体" w:hAnsi="宋体"/>
      <w:sz w:val="24"/>
      <w:szCs w:val="24"/>
    </w:rPr>
  </w:style>
  <w:style w:type="paragraph" w:styleId="802">
    <w:name w:val="正文文本缩进"/>
    <w:basedOn w:val="769"/>
    <w:next w:val="802"/>
    <w:link w:val="803"/>
    <w:qFormat/>
    <w:pPr>
      <w:ind w:firstLine="570"/>
      <w:spacing w:line="360" w:lineRule="auto"/>
    </w:pPr>
    <w:rPr>
      <w:sz w:val="24"/>
    </w:rPr>
  </w:style>
  <w:style w:type="character" w:styleId="803">
    <w:name w:val="正文文本缩进 Char2"/>
    <w:next w:val="803"/>
    <w:link w:val="802"/>
    <w:qFormat/>
    <w:rPr>
      <w:rFonts w:eastAsia="宋体"/>
      <w:sz w:val="24"/>
      <w:szCs w:val="24"/>
      <w:lang w:val="en-US" w:eastAsia="zh-CN" w:bidi="ar-SA"/>
    </w:rPr>
  </w:style>
  <w:style w:type="paragraph" w:styleId="804">
    <w:name w:val="列表 2"/>
    <w:basedOn w:val="769"/>
    <w:next w:val="804"/>
    <w:link w:val="769"/>
    <w:qFormat/>
    <w:pPr>
      <w:ind w:left="100" w:hanging="200"/>
    </w:pPr>
  </w:style>
  <w:style w:type="paragraph" w:styleId="805">
    <w:name w:val="文本块"/>
    <w:basedOn w:val="769"/>
    <w:next w:val="805"/>
    <w:link w:val="769"/>
    <w:qFormat/>
    <w:pPr>
      <w:ind w:left="480" w:right="-341" w:firstLine="513"/>
      <w:widowControl/>
    </w:pPr>
    <w:rPr>
      <w:sz w:val="24"/>
      <w:szCs w:val="20"/>
    </w:rPr>
  </w:style>
  <w:style w:type="paragraph" w:styleId="806">
    <w:name w:val="目录 5"/>
    <w:basedOn w:val="769"/>
    <w:next w:val="769"/>
    <w:link w:val="769"/>
    <w:qFormat/>
    <w:pPr>
      <w:ind w:left="1680"/>
    </w:pPr>
  </w:style>
  <w:style w:type="paragraph" w:styleId="807">
    <w:name w:val="目录 3"/>
    <w:basedOn w:val="769"/>
    <w:next w:val="769"/>
    <w:link w:val="769"/>
    <w:uiPriority w:val="39"/>
    <w:qFormat/>
    <w:pPr>
      <w:ind w:left="840"/>
    </w:pPr>
  </w:style>
  <w:style w:type="paragraph" w:styleId="808">
    <w:name w:val="纯文本"/>
    <w:basedOn w:val="769"/>
    <w:next w:val="808"/>
    <w:link w:val="809"/>
    <w:qFormat/>
    <w:rPr>
      <w:rFonts w:hint="eastAsia" w:ascii="宋体" w:hAnsi="Courier New"/>
      <w:szCs w:val="20"/>
    </w:rPr>
  </w:style>
  <w:style w:type="character" w:styleId="809">
    <w:name w:val="纯文本 Char"/>
    <w:next w:val="809"/>
    <w:link w:val="808"/>
    <w:qFormat/>
    <w:rPr>
      <w:rFonts w:hint="eastAsia" w:ascii="宋体" w:hAnsi="Courier New" w:eastAsia="宋体" w:cs="宋体"/>
      <w:sz w:val="21"/>
    </w:rPr>
  </w:style>
  <w:style w:type="paragraph" w:styleId="810">
    <w:name w:val="目录 8"/>
    <w:basedOn w:val="769"/>
    <w:next w:val="769"/>
    <w:link w:val="769"/>
    <w:qFormat/>
    <w:pPr>
      <w:ind w:left="2940"/>
    </w:pPr>
  </w:style>
  <w:style w:type="paragraph" w:styleId="811">
    <w:name w:val="日期"/>
    <w:basedOn w:val="769"/>
    <w:next w:val="769"/>
    <w:link w:val="812"/>
    <w:qFormat/>
    <w:pPr>
      <w:ind w:left="100"/>
    </w:pPr>
    <w:rPr>
      <w:rFonts w:ascii="仿宋_GB2312" w:hAnsi="宋体" w:eastAsia="仿宋_GB2312"/>
      <w:color w:val="000000"/>
      <w:sz w:val="24"/>
    </w:rPr>
  </w:style>
  <w:style w:type="character" w:styleId="812">
    <w:name w:val="日期 Char"/>
    <w:next w:val="812"/>
    <w:link w:val="811"/>
    <w:qFormat/>
    <w:rPr>
      <w:rFonts w:ascii="仿宋_GB2312" w:hAnsi="宋体" w:eastAsia="仿宋_GB2312"/>
      <w:color w:val="000000"/>
      <w:sz w:val="24"/>
      <w:szCs w:val="24"/>
    </w:rPr>
  </w:style>
  <w:style w:type="paragraph" w:styleId="813">
    <w:name w:val="正文文本缩进 2"/>
    <w:basedOn w:val="769"/>
    <w:next w:val="813"/>
    <w:link w:val="814"/>
    <w:qFormat/>
    <w:pPr>
      <w:ind w:firstLine="480"/>
    </w:pPr>
    <w:rPr>
      <w:rFonts w:ascii="仿宋_GB2312" w:eastAsia="仿宋_GB2312"/>
      <w:sz w:val="24"/>
    </w:rPr>
  </w:style>
  <w:style w:type="character" w:styleId="814">
    <w:name w:val="正文文本缩进 2 Char"/>
    <w:next w:val="814"/>
    <w:link w:val="813"/>
    <w:qFormat/>
    <w:rPr>
      <w:rFonts w:ascii="仿宋_GB2312" w:eastAsia="仿宋_GB2312"/>
      <w:sz w:val="24"/>
      <w:szCs w:val="24"/>
    </w:rPr>
  </w:style>
  <w:style w:type="paragraph" w:styleId="815">
    <w:name w:val="批注框文本"/>
    <w:basedOn w:val="769"/>
    <w:next w:val="815"/>
    <w:link w:val="816"/>
    <w:qFormat/>
    <w:rPr>
      <w:sz w:val="18"/>
      <w:szCs w:val="18"/>
    </w:rPr>
  </w:style>
  <w:style w:type="character" w:styleId="816">
    <w:name w:val="批注框文本 Char"/>
    <w:next w:val="816"/>
    <w:link w:val="815"/>
    <w:qFormat/>
    <w:rPr>
      <w:sz w:val="18"/>
      <w:szCs w:val="18"/>
    </w:rPr>
  </w:style>
  <w:style w:type="paragraph" w:styleId="817">
    <w:name w:val="页脚"/>
    <w:basedOn w:val="769"/>
    <w:next w:val="817"/>
    <w:link w:val="818"/>
    <w:uiPriority w:val="99"/>
    <w:qFormat/>
    <w:pPr>
      <w:jc w:val="left"/>
      <w:tabs>
        <w:tab w:val="center" w:pos="4153" w:leader="none"/>
        <w:tab w:val="right" w:pos="8306" w:leader="none"/>
      </w:tabs>
    </w:pPr>
    <w:rPr>
      <w:rFonts w:ascii="宋体"/>
      <w:sz w:val="18"/>
      <w:szCs w:val="20"/>
    </w:rPr>
  </w:style>
  <w:style w:type="character" w:styleId="818">
    <w:name w:val="页脚 Char1"/>
    <w:next w:val="818"/>
    <w:link w:val="817"/>
    <w:uiPriority w:val="99"/>
    <w:qFormat/>
    <w:rPr>
      <w:rFonts w:ascii="宋体" w:eastAsia="宋体"/>
      <w:sz w:val="18"/>
      <w:lang w:val="en-US" w:eastAsia="zh-CN" w:bidi="ar-SA"/>
    </w:rPr>
  </w:style>
  <w:style w:type="paragraph" w:styleId="819">
    <w:name w:val="页眉"/>
    <w:basedOn w:val="769"/>
    <w:next w:val="819"/>
    <w:link w:val="820"/>
    <w:qFormat/>
    <w:pPr>
      <w:jc w:val="center"/>
      <w:tabs>
        <w:tab w:val="center" w:pos="4153" w:leader="none"/>
        <w:tab w:val="right" w:pos="8306" w:leader="none"/>
      </w:tabs>
    </w:pPr>
    <w:rPr>
      <w:sz w:val="18"/>
      <w:szCs w:val="18"/>
    </w:rPr>
  </w:style>
  <w:style w:type="character" w:styleId="820">
    <w:name w:val="页眉 Char1"/>
    <w:next w:val="820"/>
    <w:link w:val="819"/>
    <w:qFormat/>
    <w:rPr>
      <w:sz w:val="18"/>
      <w:szCs w:val="18"/>
    </w:rPr>
  </w:style>
  <w:style w:type="paragraph" w:styleId="821">
    <w:name w:val="目录 1"/>
    <w:basedOn w:val="769"/>
    <w:next w:val="769"/>
    <w:link w:val="769"/>
    <w:uiPriority w:val="39"/>
    <w:qFormat/>
    <w:pPr>
      <w:spacing w:line="300" w:lineRule="auto"/>
      <w:tabs>
        <w:tab w:val="left" w:pos="1050" w:leader="none"/>
        <w:tab w:val="right" w:pos="8937" w:leader="dot"/>
      </w:tabs>
    </w:pPr>
    <w:rPr>
      <w:rFonts w:ascii="宋体" w:hAnsi="宋体"/>
      <w:b/>
      <w:sz w:val="24"/>
    </w:rPr>
  </w:style>
  <w:style w:type="paragraph" w:styleId="822">
    <w:name w:val="目录 4"/>
    <w:basedOn w:val="769"/>
    <w:next w:val="769"/>
    <w:link w:val="769"/>
    <w:qFormat/>
    <w:pPr>
      <w:ind w:left="1260"/>
    </w:pPr>
  </w:style>
  <w:style w:type="paragraph" w:styleId="823">
    <w:name w:val="目录 6"/>
    <w:basedOn w:val="769"/>
    <w:next w:val="769"/>
    <w:link w:val="769"/>
    <w:qFormat/>
    <w:pPr>
      <w:ind w:left="2100"/>
    </w:pPr>
  </w:style>
  <w:style w:type="paragraph" w:styleId="824">
    <w:name w:val="正文文本缩进 3"/>
    <w:basedOn w:val="769"/>
    <w:next w:val="824"/>
    <w:link w:val="825"/>
    <w:qFormat/>
    <w:pPr>
      <w:ind w:left="720" w:firstLine="480"/>
      <w:jc w:val="left"/>
      <w:spacing w:before="120" w:line="22" w:lineRule="atLeast"/>
    </w:pPr>
    <w:rPr>
      <w:rFonts w:ascii="宋体"/>
      <w:sz w:val="24"/>
      <w:szCs w:val="20"/>
    </w:rPr>
  </w:style>
  <w:style w:type="character" w:styleId="825">
    <w:name w:val="正文文本缩进 3 Char"/>
    <w:next w:val="825"/>
    <w:link w:val="824"/>
    <w:qFormat/>
    <w:rPr>
      <w:rFonts w:ascii="宋体"/>
      <w:sz w:val="24"/>
    </w:rPr>
  </w:style>
  <w:style w:type="paragraph" w:styleId="826">
    <w:name w:val="目录 2"/>
    <w:basedOn w:val="769"/>
    <w:next w:val="769"/>
    <w:link w:val="769"/>
    <w:uiPriority w:val="39"/>
    <w:qFormat/>
    <w:pPr>
      <w:ind w:left="420"/>
      <w:spacing w:line="312" w:lineRule="auto"/>
      <w:tabs>
        <w:tab w:val="right" w:pos="8937" w:leader="dot"/>
      </w:tabs>
    </w:pPr>
  </w:style>
  <w:style w:type="paragraph" w:styleId="827">
    <w:name w:val="目录 9"/>
    <w:basedOn w:val="769"/>
    <w:next w:val="769"/>
    <w:link w:val="769"/>
    <w:qFormat/>
    <w:pPr>
      <w:ind w:left="3360"/>
    </w:pPr>
  </w:style>
  <w:style w:type="paragraph" w:styleId="828">
    <w:name w:val="HTML 预设格式"/>
    <w:basedOn w:val="769"/>
    <w:next w:val="828"/>
    <w:link w:val="8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29">
    <w:name w:val="HTML 预设格式 Char"/>
    <w:next w:val="829"/>
    <w:link w:val="828"/>
    <w:qFormat/>
    <w:rPr>
      <w:rFonts w:ascii="宋体" w:hAnsi="宋体" w:cs="宋体"/>
      <w:sz w:val="24"/>
      <w:szCs w:val="24"/>
    </w:rPr>
  </w:style>
  <w:style w:type="paragraph" w:styleId="830">
    <w:name w:val="普通(网站)"/>
    <w:basedOn w:val="769"/>
    <w:next w:val="830"/>
    <w:link w:val="769"/>
    <w:uiPriority w:val="99"/>
    <w:unhideWhenUsed/>
    <w:qFormat/>
    <w:pPr>
      <w:jc w:val="left"/>
      <w:spacing w:before="100" w:beforeAutospacing="1" w:after="100" w:afterAutospacing="1"/>
      <w:widowControl/>
    </w:pPr>
    <w:rPr>
      <w:rFonts w:ascii="宋体" w:hAnsi="宋体" w:cs="宋体"/>
      <w:sz w:val="24"/>
    </w:rPr>
  </w:style>
  <w:style w:type="paragraph" w:styleId="831">
    <w:name w:val="索引 1"/>
    <w:basedOn w:val="769"/>
    <w:next w:val="769"/>
    <w:link w:val="769"/>
    <w:qFormat/>
    <w:rPr>
      <w:szCs w:val="20"/>
    </w:rPr>
  </w:style>
  <w:style w:type="paragraph" w:styleId="832">
    <w:name w:val="标题"/>
    <w:basedOn w:val="769"/>
    <w:next w:val="832"/>
    <w:link w:val="833"/>
    <w:qFormat/>
    <w:pPr>
      <w:jc w:val="center"/>
      <w:outlineLvl w:val="0"/>
    </w:pPr>
    <w:rPr>
      <w:b/>
      <w:sz w:val="32"/>
      <w:szCs w:val="20"/>
    </w:rPr>
  </w:style>
  <w:style w:type="character" w:styleId="833">
    <w:name w:val="标题 Char1"/>
    <w:next w:val="833"/>
    <w:link w:val="832"/>
    <w:qFormat/>
    <w:rPr>
      <w:b/>
      <w:sz w:val="32"/>
    </w:rPr>
  </w:style>
  <w:style w:type="paragraph" w:styleId="834">
    <w:name w:val="批注主题"/>
    <w:basedOn w:val="796"/>
    <w:next w:val="796"/>
    <w:link w:val="835"/>
    <w:qFormat/>
    <w:rPr>
      <w:b/>
      <w:bCs/>
      <w:lang w:val="en-US" w:eastAsia="zh-CN"/>
    </w:rPr>
  </w:style>
  <w:style w:type="character" w:styleId="835">
    <w:name w:val="批注主题 Char"/>
    <w:next w:val="835"/>
    <w:link w:val="834"/>
    <w:qFormat/>
    <w:rPr>
      <w:rFonts w:ascii="Times New Roman" w:hAnsi="Times New Roman" w:eastAsia="宋体" w:cs="Times New Roman"/>
      <w:b/>
      <w:bCs/>
      <w:sz w:val="21"/>
      <w:szCs w:val="24"/>
      <w:lang w:val="en-US" w:eastAsia="zh-CN" w:bidi="ar-SA"/>
    </w:rPr>
  </w:style>
  <w:style w:type="paragraph" w:styleId="836">
    <w:name w:val="正文首行缩进 2"/>
    <w:basedOn w:val="802"/>
    <w:next w:val="769"/>
    <w:link w:val="837"/>
    <w:qFormat/>
    <w:pPr>
      <w:ind w:left="420" w:firstLine="420"/>
      <w:spacing w:after="120" w:line="480" w:lineRule="exact"/>
    </w:pPr>
  </w:style>
  <w:style w:type="character" w:styleId="837">
    <w:name w:val="正文首行缩进 2 Char"/>
    <w:next w:val="837"/>
    <w:link w:val="836"/>
    <w:qFormat/>
    <w:rPr>
      <w:rFonts w:eastAsia="宋体"/>
      <w:sz w:val="24"/>
      <w:szCs w:val="24"/>
      <w:lang w:val="en-US" w:eastAsia="zh-CN" w:bidi="ar-SA"/>
    </w:rPr>
  </w:style>
  <w:style w:type="table" w:styleId="838">
    <w:name w:val="网格型"/>
    <w:basedOn w:val="780"/>
    <w:next w:val="838"/>
    <w:link w:val="769"/>
    <w:uiPriority w:val="39"/>
    <w:qFormat/>
    <w:tblPr/>
  </w:style>
  <w:style w:type="table" w:styleId="839">
    <w:name w:val="中等深浅网格 1 - 强调文字颜色 2"/>
    <w:basedOn w:val="780"/>
    <w:next w:val="839"/>
    <w:link w:val="769"/>
    <w:qFormat/>
    <w:rPr>
      <w:sz w:val="21"/>
      <w:szCs w:val="24"/>
    </w:rPr>
    <w:tblPr/>
  </w:style>
  <w:style w:type="character" w:styleId="840">
    <w:name w:val="要点"/>
    <w:next w:val="840"/>
    <w:link w:val="769"/>
    <w:qFormat/>
    <w:rPr>
      <w:b/>
      <w:bCs/>
    </w:rPr>
  </w:style>
  <w:style w:type="character" w:styleId="841">
    <w:name w:val="页码"/>
    <w:next w:val="841"/>
    <w:link w:val="769"/>
    <w:qFormat/>
  </w:style>
  <w:style w:type="character" w:styleId="842">
    <w:name w:val="已访问的超链接"/>
    <w:next w:val="842"/>
    <w:link w:val="769"/>
    <w:qFormat/>
    <w:rPr>
      <w:color w:val="800080"/>
      <w:u w:val="single"/>
    </w:rPr>
  </w:style>
  <w:style w:type="character" w:styleId="843">
    <w:name w:val="强调"/>
    <w:next w:val="843"/>
    <w:link w:val="769"/>
    <w:qFormat/>
    <w:rPr>
      <w:color w:val="cc0033"/>
    </w:rPr>
  </w:style>
  <w:style w:type="character" w:styleId="844">
    <w:name w:val="超链接"/>
    <w:next w:val="844"/>
    <w:link w:val="769"/>
    <w:uiPriority w:val="99"/>
    <w:qFormat/>
    <w:rPr>
      <w:color w:val="0000ff"/>
      <w:u w:val="single"/>
    </w:rPr>
  </w:style>
  <w:style w:type="character" w:styleId="845">
    <w:name w:val="批注引用"/>
    <w:next w:val="845"/>
    <w:link w:val="769"/>
    <w:uiPriority w:val="99"/>
    <w:qFormat/>
    <w:rPr>
      <w:sz w:val="21"/>
      <w:szCs w:val="21"/>
    </w:rPr>
  </w:style>
  <w:style w:type="character" w:styleId="846">
    <w:name w:val="HTML 引文"/>
    <w:next w:val="846"/>
    <w:link w:val="769"/>
    <w:qFormat/>
    <w:rPr>
      <w:i/>
      <w:iCs/>
    </w:rPr>
  </w:style>
  <w:style w:type="character" w:styleId="847">
    <w:name w:val="批注文字 字符"/>
    <w:next w:val="847"/>
    <w:link w:val="769"/>
    <w:uiPriority w:val="99"/>
    <w:qFormat/>
    <w:rPr>
      <w:rFonts w:ascii="Times New Roman" w:hAnsi="Times New Roman" w:eastAsia="宋体" w:cs="Times New Roman"/>
      <w:sz w:val="24"/>
      <w:lang w:val="en-US" w:eastAsia="zh-CN" w:bidi="ar-SA"/>
    </w:rPr>
  </w:style>
  <w:style w:type="character" w:styleId="848">
    <w:name w:val="c21"/>
    <w:next w:val="848"/>
    <w:link w:val="769"/>
    <w:qFormat/>
    <w:rPr>
      <w:rFonts w:ascii="ˎ̥" w:hAnsi="ˎ̥"/>
      <w:color w:val="000000"/>
      <w:sz w:val="20"/>
      <w:szCs w:val="20"/>
      <w:u w:val="none"/>
    </w:rPr>
  </w:style>
  <w:style w:type="character" w:styleId="849">
    <w:name w:val="title4"/>
    <w:next w:val="849"/>
    <w:link w:val="769"/>
    <w:qFormat/>
    <w:rPr>
      <w:b/>
      <w:bCs/>
      <w:color w:val="1d87b3"/>
      <w:sz w:val="15"/>
      <w:szCs w:val="15"/>
    </w:rPr>
  </w:style>
  <w:style w:type="character" w:styleId="850">
    <w:name w:val="标题 2 Char Char"/>
    <w:next w:val="850"/>
    <w:link w:val="769"/>
    <w:qFormat/>
    <w:rPr>
      <w:rFonts w:ascii="Arial" w:hAnsi="Arial" w:eastAsia="黑体"/>
      <w:b/>
      <w:bCs/>
      <w:sz w:val="32"/>
      <w:szCs w:val="32"/>
      <w:lang w:val="en-US" w:eastAsia="zh-CN" w:bidi="ar-SA"/>
    </w:rPr>
  </w:style>
  <w:style w:type="character" w:styleId="851">
    <w:name w:val="black1"/>
    <w:next w:val="851"/>
    <w:link w:val="769"/>
    <w:qFormat/>
    <w:rPr>
      <w:color w:val="000000"/>
    </w:rPr>
  </w:style>
  <w:style w:type="character" w:styleId="852">
    <w:name w:val="street-address"/>
    <w:next w:val="852"/>
    <w:link w:val="769"/>
    <w:qFormat/>
  </w:style>
  <w:style w:type="character" w:styleId="853">
    <w:name w:val="locality"/>
    <w:next w:val="853"/>
    <w:link w:val="769"/>
    <w:qFormat/>
  </w:style>
  <w:style w:type="character" w:styleId="854">
    <w:name w:val="正文文本缩进 Char1"/>
    <w:next w:val="854"/>
    <w:link w:val="855"/>
    <w:qFormat/>
    <w:rPr>
      <w:rFonts w:ascii="宋体" w:hAnsi="宋体" w:eastAsia="宋体"/>
      <w:sz w:val="24"/>
      <w:szCs w:val="24"/>
      <w:lang w:bidi="ar-SA"/>
    </w:rPr>
  </w:style>
  <w:style w:type="paragraph" w:styleId="855">
    <w:name w:val="正文文本缩进1"/>
    <w:basedOn w:val="769"/>
    <w:next w:val="855"/>
    <w:link w:val="854"/>
    <w:qFormat/>
    <w:pPr>
      <w:ind w:firstLine="480"/>
      <w:spacing w:line="480" w:lineRule="exact"/>
    </w:pPr>
    <w:rPr>
      <w:rFonts w:ascii="宋体" w:hAnsi="宋体"/>
      <w:sz w:val="24"/>
    </w:rPr>
  </w:style>
  <w:style w:type="character" w:styleId="856">
    <w:name w:val="Char Char11"/>
    <w:next w:val="856"/>
    <w:link w:val="769"/>
    <w:qFormat/>
    <w:rPr>
      <w:rFonts w:ascii="宋体" w:eastAsia="宋体"/>
      <w:b/>
      <w:sz w:val="24"/>
      <w:u w:val="single"/>
      <w:lang w:val="en-US" w:eastAsia="zh-CN" w:bidi="ar-SA"/>
    </w:rPr>
  </w:style>
  <w:style w:type="character" w:styleId="857">
    <w:name w:val="txt"/>
    <w:next w:val="857"/>
    <w:link w:val="769"/>
    <w:qFormat/>
  </w:style>
  <w:style w:type="character" w:styleId="858">
    <w:name w:val="正文缩进 Char Char"/>
    <w:next w:val="858"/>
    <w:link w:val="859"/>
    <w:qFormat/>
    <w:rPr>
      <w:rFonts w:ascii="宋体" w:eastAsia="宋体"/>
      <w:color w:val="000000"/>
      <w:sz w:val="28"/>
      <w:lang w:bidi="ar-SA"/>
    </w:rPr>
  </w:style>
  <w:style w:type="paragraph" w:styleId="859">
    <w:name w:val="正文缩进1"/>
    <w:basedOn w:val="769"/>
    <w:next w:val="859"/>
    <w:link w:val="858"/>
    <w:qFormat/>
    <w:pPr>
      <w:ind w:firstLine="567"/>
      <w:spacing w:line="480" w:lineRule="exact"/>
      <w:widowControl/>
    </w:pPr>
    <w:rPr>
      <w:rFonts w:ascii="宋体"/>
      <w:color w:val="000000"/>
      <w:sz w:val="28"/>
      <w:szCs w:val="20"/>
    </w:rPr>
  </w:style>
  <w:style w:type="character" w:styleId="860">
    <w:name w:val="普通文字1 Char1"/>
    <w:next w:val="860"/>
    <w:link w:val="769"/>
    <w:qFormat/>
    <w:rPr>
      <w:rFonts w:ascii="宋体" w:hAnsi="Courier New" w:eastAsia="宋体"/>
      <w:sz w:val="21"/>
      <w:lang w:val="en-US" w:eastAsia="zh-CN" w:bidi="ar-SA"/>
    </w:rPr>
  </w:style>
  <w:style w:type="character" w:styleId="861">
    <w:name w:val="chanpin1"/>
    <w:next w:val="861"/>
    <w:link w:val="769"/>
    <w:qFormat/>
    <w:rPr>
      <w:rFonts w:ascii="ˎ̥" w:hAnsi="ˎ̥"/>
      <w:color w:val="000000"/>
      <w:sz w:val="20"/>
      <w:szCs w:val="20"/>
      <w:u w:val="none"/>
    </w:rPr>
  </w:style>
  <w:style w:type="character" w:styleId="862">
    <w:name w:val="列出段落 Char1"/>
    <w:next w:val="862"/>
    <w:link w:val="863"/>
    <w:uiPriority w:val="34"/>
    <w:qFormat/>
    <w:rPr>
      <w:rFonts w:ascii="Calibri" w:hAnsi="Calibri" w:eastAsia="宋体"/>
      <w:sz w:val="21"/>
      <w:szCs w:val="22"/>
      <w:lang w:val="en-US" w:eastAsia="zh-CN" w:bidi="ar-SA"/>
    </w:rPr>
  </w:style>
  <w:style w:type="paragraph" w:styleId="863">
    <w:name w:val="列出段落"/>
    <w:basedOn w:val="769"/>
    <w:next w:val="863"/>
    <w:link w:val="862"/>
    <w:uiPriority w:val="34"/>
    <w:qFormat/>
    <w:pPr>
      <w:ind w:firstLine="420"/>
    </w:pPr>
    <w:rPr>
      <w:rFonts w:ascii="Calibri" w:hAnsi="Calibri"/>
      <w:szCs w:val="22"/>
    </w:rPr>
  </w:style>
  <w:style w:type="character" w:styleId="864">
    <w:name w:val="标题 3 Char Char"/>
    <w:next w:val="864"/>
    <w:link w:val="769"/>
    <w:qFormat/>
    <w:rPr>
      <w:rFonts w:eastAsia="宋体"/>
      <w:b/>
      <w:bCs/>
      <w:sz w:val="32"/>
      <w:szCs w:val="32"/>
      <w:lang w:val="en-US" w:eastAsia="zh-CN" w:bidi="ar-SA"/>
    </w:rPr>
  </w:style>
  <w:style w:type="character" w:styleId="865">
    <w:name w:val="段1 Char"/>
    <w:next w:val="865"/>
    <w:link w:val="769"/>
    <w:qFormat/>
    <w:rPr>
      <w:rFonts w:ascii="宋体" w:eastAsia="宋体"/>
      <w:sz w:val="24"/>
      <w:lang w:val="en-US" w:eastAsia="zh-CN" w:bidi="ar-SA"/>
    </w:rPr>
  </w:style>
  <w:style w:type="character" w:styleId="866">
    <w:name w:val="chanpin拷贝"/>
    <w:next w:val="866"/>
    <w:link w:val="769"/>
    <w:qFormat/>
  </w:style>
  <w:style w:type="character" w:styleId="867">
    <w:name w:val="纯文本 Char1"/>
    <w:next w:val="867"/>
    <w:link w:val="769"/>
    <w:qFormat/>
    <w:rPr>
      <w:rFonts w:ascii="宋体" w:hAnsi="Courier New" w:eastAsia="宋体"/>
      <w:sz w:val="21"/>
      <w:lang w:val="en-US" w:eastAsia="zh-CN" w:bidi="ar-SA"/>
    </w:rPr>
  </w:style>
  <w:style w:type="character" w:styleId="868">
    <w:name w:val="apple-style-span"/>
    <w:next w:val="868"/>
    <w:link w:val="769"/>
    <w:qFormat/>
    <w:rPr>
      <w:rFonts w:cs="Times New Roman"/>
    </w:rPr>
  </w:style>
  <w:style w:type="paragraph" w:styleId="869">
    <w:name w:val="二级条标题"/>
    <w:basedOn w:val="870"/>
    <w:next w:val="769"/>
    <w:link w:val="769"/>
    <w:qFormat/>
    <w:pPr>
      <w:numPr>
        <w:ilvl w:val="0"/>
        <w:numId w:val="0"/>
      </w:numPr>
      <w:ind w:hanging="840"/>
      <w:tabs>
        <w:tab w:val="left" w:pos="360" w:leader="none"/>
        <w:tab w:val="left" w:pos="840" w:leader="none"/>
      </w:tabs>
      <w:outlineLvl w:val="2"/>
    </w:pPr>
    <w:rPr>
      <w:rFonts w:ascii="宋体" w:eastAsia="宋体"/>
      <w:b w:val="0"/>
    </w:rPr>
  </w:style>
  <w:style w:type="paragraph" w:styleId="870">
    <w:name w:val="一级条标题"/>
    <w:basedOn w:val="871"/>
    <w:next w:val="769"/>
    <w:link w:val="769"/>
    <w:qFormat/>
    <w:pPr>
      <w:numPr>
        <w:ilvl w:val="1"/>
      </w:numPr>
      <w:ind w:left="0" w:hanging="840"/>
      <w:tabs>
        <w:tab w:val="left" w:pos="360" w:leader="none"/>
        <w:tab w:val="left" w:pos="840" w:leader="none"/>
      </w:tabs>
      <w:outlineLvl w:val="1"/>
    </w:pPr>
  </w:style>
  <w:style w:type="paragraph" w:styleId="871">
    <w:name w:val="章标题"/>
    <w:next w:val="769"/>
    <w:link w:val="76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72">
    <w:name w:val="font7"/>
    <w:basedOn w:val="769"/>
    <w:next w:val="872"/>
    <w:link w:val="769"/>
    <w:qFormat/>
    <w:pPr>
      <w:jc w:val="left"/>
      <w:spacing w:before="100" w:beforeAutospacing="1" w:after="100" w:afterAutospacing="1"/>
      <w:widowControl/>
    </w:pPr>
    <w:rPr>
      <w:rFonts w:eastAsia="Arial Unicode MS"/>
      <w:b/>
      <w:bCs/>
      <w:color w:val="000000"/>
      <w:sz w:val="20"/>
      <w:szCs w:val="20"/>
    </w:rPr>
  </w:style>
  <w:style w:type="paragraph" w:styleId="873">
    <w:name w:val="字元 字元"/>
    <w:basedOn w:val="769"/>
    <w:next w:val="873"/>
    <w:link w:val="769"/>
    <w:qFormat/>
    <w:rPr>
      <w:rFonts w:ascii="Tahoma" w:hAnsi="Tahoma"/>
      <w:sz w:val="24"/>
      <w:szCs w:val="20"/>
    </w:rPr>
  </w:style>
  <w:style w:type="paragraph" w:styleId="874">
    <w:name w:val="Char3 Char Char Char"/>
    <w:basedOn w:val="769"/>
    <w:next w:val="874"/>
    <w:link w:val="769"/>
    <w:qFormat/>
    <w:rPr>
      <w:rFonts w:ascii="Tahoma" w:hAnsi="Tahoma"/>
      <w:sz w:val="24"/>
      <w:szCs w:val="20"/>
    </w:rPr>
  </w:style>
  <w:style w:type="paragraph" w:styleId="875">
    <w:name w:val="font6"/>
    <w:basedOn w:val="769"/>
    <w:next w:val="875"/>
    <w:link w:val="769"/>
    <w:qFormat/>
    <w:pPr>
      <w:jc w:val="left"/>
      <w:spacing w:before="100" w:beforeAutospacing="1" w:after="100" w:afterAutospacing="1"/>
      <w:widowControl/>
    </w:pPr>
    <w:rPr>
      <w:rFonts w:ascii="宋体" w:hAnsi="宋体" w:cs="宋体"/>
      <w:sz w:val="20"/>
      <w:szCs w:val="20"/>
    </w:rPr>
  </w:style>
  <w:style w:type="paragraph" w:styleId="876">
    <w:name w:val="项目编号2"/>
    <w:basedOn w:val="877"/>
    <w:next w:val="876"/>
    <w:link w:val="769"/>
    <w:qFormat/>
    <w:pPr>
      <w:numPr>
        <w:numId w:val="3"/>
      </w:numPr>
    </w:pPr>
  </w:style>
  <w:style w:type="paragraph" w:styleId="877">
    <w:name w:val="项目编号1"/>
    <w:basedOn w:val="769"/>
    <w:next w:val="877"/>
    <w:link w:val="769"/>
    <w:qFormat/>
    <w:pPr>
      <w:numPr>
        <w:ilvl w:val="0"/>
        <w:numId w:val="2"/>
      </w:numPr>
      <w:spacing w:before="100" w:beforeAutospacing="1" w:after="100" w:afterAutospacing="1" w:line="360" w:lineRule="auto"/>
    </w:pPr>
    <w:rPr>
      <w:sz w:val="24"/>
    </w:rPr>
  </w:style>
  <w:style w:type="paragraph" w:styleId="878">
    <w:name w:val="图中文字"/>
    <w:basedOn w:val="769"/>
    <w:next w:val="878"/>
    <w:link w:val="769"/>
    <w:qFormat/>
    <w:pPr>
      <w:jc w:val="center"/>
      <w:spacing w:line="0" w:lineRule="atLeast"/>
    </w:pPr>
    <w:rPr>
      <w:sz w:val="24"/>
      <w:szCs w:val="20"/>
    </w:rPr>
  </w:style>
  <w:style w:type="paragraph" w:styleId="879">
    <w:name w:val="xl46"/>
    <w:basedOn w:val="769"/>
    <w:next w:val="879"/>
    <w:link w:val="7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0">
    <w:name w:val="xl25"/>
    <w:basedOn w:val="769"/>
    <w:next w:val="880"/>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1">
    <w:name w:val="Char2"/>
    <w:basedOn w:val="769"/>
    <w:next w:val="881"/>
    <w:link w:val="769"/>
    <w:qFormat/>
    <w:rPr>
      <w:rFonts w:ascii="Tahoma" w:hAnsi="Tahoma"/>
      <w:sz w:val="24"/>
      <w:szCs w:val="20"/>
    </w:rPr>
  </w:style>
  <w:style w:type="paragraph" w:styleId="882">
    <w:name w:val="xl35"/>
    <w:basedOn w:val="769"/>
    <w:next w:val="882"/>
    <w:link w:val="7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3">
    <w:name w:val="xl40"/>
    <w:basedOn w:val="769"/>
    <w:next w:val="883"/>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4">
    <w:name w:val="xl52"/>
    <w:basedOn w:val="769"/>
    <w:next w:val="884"/>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5">
    <w:name w:val="xl43"/>
    <w:basedOn w:val="769"/>
    <w:next w:val="885"/>
    <w:link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6">
    <w:name w:val="background1"/>
    <w:basedOn w:val="769"/>
    <w:next w:val="886"/>
    <w:link w:val="769"/>
    <w:qFormat/>
    <w:pPr>
      <w:jc w:val="left"/>
      <w:spacing w:before="100" w:beforeAutospacing="1" w:after="100" w:afterAutospacing="1"/>
      <w:widowControl/>
    </w:pPr>
    <w:rPr>
      <w:rFonts w:ascii="宋体" w:hAnsi="宋体" w:cs="宋体"/>
      <w:sz w:val="24"/>
    </w:rPr>
  </w:style>
  <w:style w:type="paragraph" w:styleId="887">
    <w:name w:val="Char Char Char Char Char Char Char"/>
    <w:basedOn w:val="769"/>
    <w:next w:val="887"/>
    <w:link w:val="769"/>
    <w:qFormat/>
    <w:pPr>
      <w:ind w:firstLine="200"/>
      <w:spacing w:line="360" w:lineRule="auto"/>
    </w:pPr>
    <w:rPr>
      <w:rFonts w:eastAsia="仿宋_GB2312"/>
      <w:sz w:val="24"/>
    </w:rPr>
  </w:style>
  <w:style w:type="paragraph" w:styleId="888">
    <w:name w:val="xl38"/>
    <w:basedOn w:val="769"/>
    <w:next w:val="888"/>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9">
    <w:name w:val="xl36"/>
    <w:basedOn w:val="769"/>
    <w:next w:val="889"/>
    <w:link w:val="7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0">
    <w:name w:val="正文 + 宋体"/>
    <w:basedOn w:val="769"/>
    <w:next w:val="890"/>
    <w:link w:val="769"/>
    <w:qFormat/>
    <w:pPr>
      <w:ind w:left="360" w:hanging="360"/>
      <w:jc w:val="left"/>
      <w:widowControl/>
    </w:pPr>
    <w:rPr>
      <w:rFonts w:ascii="宋体" w:hAnsi="宋体" w:cs="宋体"/>
      <w:b/>
      <w:bCs/>
      <w:color w:val="000000"/>
      <w:sz w:val="18"/>
      <w:szCs w:val="18"/>
    </w:rPr>
  </w:style>
  <w:style w:type="paragraph" w:styleId="891">
    <w:name w:val="正文列项_数字"/>
    <w:basedOn w:val="769"/>
    <w:next w:val="891"/>
    <w:link w:val="769"/>
    <w:qFormat/>
    <w:pPr>
      <w:numPr>
        <w:ilvl w:val="7"/>
        <w:numId w:val="1"/>
      </w:numPr>
      <w:ind w:left="680" w:hanging="150"/>
      <w:spacing w:line="460" w:lineRule="exact"/>
      <w:tabs>
        <w:tab w:val="clear" w:pos="860" w:leader="none"/>
      </w:tabs>
      <w:outlineLvl w:val="7"/>
    </w:pPr>
    <w:rPr>
      <w:rFonts w:ascii="宋体"/>
      <w:sz w:val="28"/>
      <w:szCs w:val="20"/>
    </w:rPr>
  </w:style>
  <w:style w:type="paragraph" w:styleId="892">
    <w:name w:val="xl39"/>
    <w:basedOn w:val="769"/>
    <w:next w:val="892"/>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xl37"/>
    <w:basedOn w:val="769"/>
    <w:next w:val="893"/>
    <w:link w:val="7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4">
    <w:name w:val="xl32"/>
    <w:basedOn w:val="769"/>
    <w:next w:val="894"/>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5">
    <w:name w:val="font8"/>
    <w:basedOn w:val="769"/>
    <w:next w:val="895"/>
    <w:link w:val="769"/>
    <w:qFormat/>
    <w:pPr>
      <w:jc w:val="left"/>
      <w:spacing w:before="100" w:beforeAutospacing="1" w:after="100" w:afterAutospacing="1"/>
      <w:widowControl/>
    </w:pPr>
    <w:rPr>
      <w:sz w:val="36"/>
      <w:szCs w:val="36"/>
    </w:rPr>
  </w:style>
  <w:style w:type="paragraph" w:styleId="896">
    <w:name w:val="Char"/>
    <w:basedOn w:val="769"/>
    <w:next w:val="896"/>
    <w:link w:val="769"/>
    <w:qFormat/>
    <w:pPr>
      <w:tabs>
        <w:tab w:val="left" w:pos="360" w:leader="none"/>
      </w:tabs>
    </w:pPr>
    <w:rPr>
      <w:sz w:val="24"/>
    </w:rPr>
  </w:style>
  <w:style w:type="paragraph" w:styleId="897">
    <w:name w:val="Char Char Char Char Char Char Char Char Char Char Char Char Char Char Char Char"/>
    <w:basedOn w:val="769"/>
    <w:next w:val="897"/>
    <w:link w:val="769"/>
    <w:qFormat/>
    <w:pPr>
      <w:jc w:val="center"/>
      <w:spacing w:after="160" w:line="240" w:lineRule="exact"/>
      <w:widowControl/>
    </w:pPr>
    <w:rPr>
      <w:rFonts w:ascii="宋体" w:hAnsi="宋体"/>
      <w:b/>
      <w:sz w:val="30"/>
      <w:szCs w:val="30"/>
      <w:lang w:eastAsia="en-US"/>
    </w:rPr>
  </w:style>
  <w:style w:type="paragraph" w:styleId="898">
    <w:name w:val="xl45"/>
    <w:basedOn w:val="769"/>
    <w:next w:val="898"/>
    <w:link w:val="7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9">
    <w:name w:val="Char Char1 Char Char Char Char Char Char"/>
    <w:basedOn w:val="769"/>
    <w:next w:val="899"/>
    <w:link w:val="769"/>
    <w:qFormat/>
    <w:pPr>
      <w:jc w:val="left"/>
      <w:spacing w:after="160" w:line="240" w:lineRule="exact"/>
      <w:widowControl/>
    </w:pPr>
    <w:rPr>
      <w:rFonts w:ascii="Verdana" w:hAnsi="Verdana" w:eastAsia="仿宋_GB2312"/>
      <w:sz w:val="24"/>
      <w:szCs w:val="20"/>
      <w:lang w:eastAsia="en-US"/>
    </w:rPr>
  </w:style>
  <w:style w:type="paragraph" w:styleId="900">
    <w:name w:val="Char Char1"/>
    <w:basedOn w:val="794"/>
    <w:next w:val="900"/>
    <w:link w:val="769"/>
    <w:qFormat/>
    <w:rPr>
      <w:rFonts w:ascii="Tahoma" w:hAnsi="Tahoma"/>
      <w:sz w:val="24"/>
    </w:rPr>
  </w:style>
  <w:style w:type="paragraph" w:styleId="901">
    <w:name w:val="xl26"/>
    <w:basedOn w:val="769"/>
    <w:next w:val="901"/>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02">
    <w:name w:val="xl30"/>
    <w:basedOn w:val="769"/>
    <w:next w:val="902"/>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xl41"/>
    <w:basedOn w:val="769"/>
    <w:next w:val="903"/>
    <w:link w:val="7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4">
    <w:name w:val="样式 宋体 五号 行距: 单倍行距"/>
    <w:basedOn w:val="769"/>
    <w:next w:val="904"/>
    <w:link w:val="769"/>
    <w:qFormat/>
    <w:pPr>
      <w:jc w:val="left"/>
    </w:pPr>
    <w:rPr>
      <w:rFonts w:ascii="宋体" w:hAnsi="宋体"/>
      <w:szCs w:val="20"/>
    </w:rPr>
  </w:style>
  <w:style w:type="paragraph" w:styleId="905">
    <w:name w:val="Char1 Char Char Char1"/>
    <w:basedOn w:val="769"/>
    <w:next w:val="905"/>
    <w:link w:val="769"/>
    <w:qFormat/>
    <w:rPr>
      <w:rFonts w:ascii="Tahoma" w:hAnsi="Tahoma" w:cs="仿宋_GB2312"/>
      <w:sz w:val="24"/>
      <w:szCs w:val="28"/>
    </w:rPr>
  </w:style>
  <w:style w:type="paragraph" w:styleId="906">
    <w:name w:val="四级条标题"/>
    <w:basedOn w:val="907"/>
    <w:next w:val="769"/>
    <w:link w:val="769"/>
    <w:qFormat/>
    <w:pPr>
      <w:numPr>
        <w:ilvl w:val="4"/>
      </w:numPr>
      <w:ind w:left="0" w:hanging="840"/>
      <w:tabs>
        <w:tab w:val="left" w:pos="360" w:leader="none"/>
        <w:tab w:val="left" w:pos="840" w:leader="none"/>
      </w:tabs>
      <w:outlineLvl w:val="4"/>
    </w:pPr>
  </w:style>
  <w:style w:type="paragraph" w:styleId="907">
    <w:name w:val="三级条标题"/>
    <w:basedOn w:val="869"/>
    <w:next w:val="769"/>
    <w:link w:val="769"/>
    <w:qFormat/>
    <w:pPr>
      <w:numPr>
        <w:ilvl w:val="3"/>
        <w:numId w:val="1"/>
      </w:numPr>
      <w:ind w:left="0" w:hanging="840"/>
      <w:tabs>
        <w:tab w:val="left" w:pos="360" w:leader="none"/>
        <w:tab w:val="left" w:pos="840" w:leader="none"/>
      </w:tabs>
      <w:outlineLvl w:val="3"/>
    </w:pPr>
  </w:style>
  <w:style w:type="paragraph" w:styleId="908">
    <w:name w:val="??"/>
    <w:next w:val="908"/>
    <w:link w:val="769"/>
    <w:qFormat/>
    <w:pPr>
      <w:jc w:val="both"/>
      <w:widowControl w:val="off"/>
    </w:pPr>
    <w:rPr>
      <w:sz w:val="21"/>
      <w:lang w:val="en-US" w:eastAsia="en-US" w:bidi="ar-SA"/>
    </w:rPr>
  </w:style>
  <w:style w:type="paragraph" w:styleId="909">
    <w:name w:val="样式 标题 2 + 宋体 五号 行距: 单倍行距"/>
    <w:basedOn w:val="771"/>
    <w:next w:val="909"/>
    <w:link w:val="7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0">
    <w:name w:val="List Paragraph1"/>
    <w:basedOn w:val="769"/>
    <w:next w:val="910"/>
    <w:link w:val="769"/>
    <w:qFormat/>
    <w:pPr>
      <w:ind w:firstLine="420"/>
    </w:pPr>
    <w:rPr>
      <w:rFonts w:ascii="Calibri" w:hAnsi="Calibri"/>
      <w:szCs w:val="22"/>
    </w:rPr>
  </w:style>
  <w:style w:type="paragraph" w:styleId="911">
    <w:name w:val="项目符号1"/>
    <w:basedOn w:val="912"/>
    <w:next w:val="911"/>
    <w:link w:val="769"/>
    <w:qFormat/>
    <w:pPr>
      <w:ind w:left="-25" w:firstLine="0"/>
    </w:pPr>
  </w:style>
  <w:style w:type="paragraph" w:styleId="912">
    <w:name w:val="正文文本样式"/>
    <w:basedOn w:val="769"/>
    <w:next w:val="912"/>
    <w:link w:val="769"/>
    <w:qFormat/>
    <w:pPr>
      <w:ind w:firstLine="482"/>
      <w:spacing w:line="360" w:lineRule="auto"/>
    </w:pPr>
    <w:rPr>
      <w:rFonts w:cs="宋体"/>
      <w:sz w:val="24"/>
      <w:szCs w:val="20"/>
    </w:rPr>
  </w:style>
  <w:style w:type="paragraph" w:styleId="913">
    <w:name w:val="xl27"/>
    <w:basedOn w:val="769"/>
    <w:next w:val="913"/>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4">
    <w:name w:val="font5"/>
    <w:basedOn w:val="769"/>
    <w:next w:val="914"/>
    <w:link w:val="769"/>
    <w:qFormat/>
    <w:pPr>
      <w:jc w:val="left"/>
      <w:spacing w:before="100" w:beforeAutospacing="1" w:after="100" w:afterAutospacing="1"/>
      <w:widowControl/>
    </w:pPr>
    <w:rPr>
      <w:rFonts w:ascii="宋体" w:hAnsi="宋体" w:cs="宋体"/>
      <w:sz w:val="18"/>
      <w:szCs w:val="18"/>
    </w:rPr>
  </w:style>
  <w:style w:type="paragraph" w:styleId="915">
    <w:name w:val="五级条标题"/>
    <w:basedOn w:val="906"/>
    <w:next w:val="769"/>
    <w:link w:val="769"/>
    <w:qFormat/>
    <w:pPr>
      <w:numPr>
        <w:ilvl w:val="5"/>
      </w:numPr>
      <w:ind w:left="0" w:hanging="840"/>
      <w:tabs>
        <w:tab w:val="left" w:pos="360" w:leader="none"/>
        <w:tab w:val="left" w:pos="840" w:leader="none"/>
      </w:tabs>
      <w:outlineLvl w:val="5"/>
    </w:pPr>
  </w:style>
  <w:style w:type="paragraph" w:styleId="916">
    <w:name w:val="xl49"/>
    <w:basedOn w:val="769"/>
    <w:next w:val="916"/>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7">
    <w:name w:val="文档正文"/>
    <w:basedOn w:val="769"/>
    <w:next w:val="917"/>
    <w:link w:val="769"/>
    <w:qFormat/>
    <w:pPr>
      <w:spacing w:before="120" w:after="120" w:line="180" w:lineRule="auto"/>
    </w:pPr>
    <w:rPr>
      <w:rFonts w:ascii="Arial" w:hAnsi="Arial"/>
      <w:szCs w:val="20"/>
    </w:rPr>
  </w:style>
  <w:style w:type="paragraph" w:styleId="918">
    <w:name w:val="xl33"/>
    <w:basedOn w:val="769"/>
    <w:next w:val="918"/>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9">
    <w:name w:val="xl42"/>
    <w:basedOn w:val="769"/>
    <w:next w:val="919"/>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0">
    <w:name w:val="Char Char Char1 Char"/>
    <w:basedOn w:val="769"/>
    <w:next w:val="920"/>
    <w:link w:val="769"/>
    <w:qFormat/>
    <w:rPr>
      <w:rFonts w:ascii="Tahoma" w:hAnsi="Tahoma"/>
      <w:sz w:val="24"/>
      <w:szCs w:val="20"/>
    </w:rPr>
  </w:style>
  <w:style w:type="paragraph" w:styleId="921">
    <w:name w:val="xl44"/>
    <w:basedOn w:val="769"/>
    <w:next w:val="921"/>
    <w:link w:val="7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22">
    <w:name w:val="1名"/>
    <w:basedOn w:val="769"/>
    <w:next w:val="922"/>
    <w:link w:val="769"/>
    <w:qFormat/>
    <w:pPr>
      <w:numPr>
        <w:ilvl w:val="0"/>
        <w:numId w:val="5"/>
      </w:numPr>
      <w:spacing w:before="120"/>
      <w:tabs>
        <w:tab w:val="left" w:pos="360" w:leader="none"/>
      </w:tabs>
    </w:pPr>
    <w:rPr>
      <w:rFonts w:ascii="宋体"/>
      <w:sz w:val="28"/>
      <w:szCs w:val="20"/>
    </w:rPr>
  </w:style>
  <w:style w:type="paragraph" w:styleId="923">
    <w:name w:val="font9"/>
    <w:basedOn w:val="769"/>
    <w:next w:val="923"/>
    <w:link w:val="769"/>
    <w:qFormat/>
    <w:pPr>
      <w:jc w:val="left"/>
      <w:spacing w:before="100" w:beforeAutospacing="1" w:after="100" w:afterAutospacing="1"/>
      <w:widowControl/>
    </w:pPr>
    <w:rPr>
      <w:rFonts w:hint="eastAsia" w:ascii="宋体" w:hAnsi="宋体" w:cs="Arial Unicode MS"/>
      <w:color w:val="000000"/>
      <w:sz w:val="20"/>
      <w:szCs w:val="20"/>
    </w:rPr>
  </w:style>
  <w:style w:type="paragraph" w:styleId="924">
    <w:name w:val="Char Char Char1 Char1"/>
    <w:basedOn w:val="769"/>
    <w:next w:val="924"/>
    <w:link w:val="769"/>
    <w:qFormat/>
    <w:rPr>
      <w:rFonts w:ascii="Tahoma" w:hAnsi="Tahoma"/>
      <w:sz w:val="24"/>
      <w:szCs w:val="20"/>
    </w:rPr>
  </w:style>
  <w:style w:type="paragraph" w:styleId="925">
    <w:name w:val="Char Char Char Char Char Char Char Char Char Char"/>
    <w:basedOn w:val="769"/>
    <w:next w:val="925"/>
    <w:link w:val="769"/>
    <w:qFormat/>
  </w:style>
  <w:style w:type="paragraph" w:styleId="926">
    <w:name w:val="Char Char1 Char Char Char Char Char Char Char Char"/>
    <w:basedOn w:val="769"/>
    <w:next w:val="926"/>
    <w:link w:val="769"/>
    <w:qFormat/>
    <w:pPr>
      <w:jc w:val="left"/>
      <w:spacing w:after="160" w:line="240" w:lineRule="exact"/>
      <w:widowControl/>
    </w:pPr>
    <w:rPr>
      <w:rFonts w:ascii="Verdana" w:hAnsi="Verdana"/>
      <w:sz w:val="20"/>
      <w:szCs w:val="20"/>
      <w:lang w:eastAsia="en-US"/>
    </w:rPr>
  </w:style>
  <w:style w:type="paragraph" w:styleId="927">
    <w:name w:val="Char1"/>
    <w:basedOn w:val="769"/>
    <w:next w:val="927"/>
    <w:link w:val="769"/>
    <w:qFormat/>
    <w:pPr>
      <w:tabs>
        <w:tab w:val="left" w:pos="360" w:leader="none"/>
      </w:tabs>
    </w:pPr>
    <w:rPr>
      <w:sz w:val="24"/>
    </w:rPr>
  </w:style>
  <w:style w:type="paragraph" w:styleId="928">
    <w:name w:val="正文列项_字母"/>
    <w:basedOn w:val="769"/>
    <w:next w:val="928"/>
    <w:link w:val="769"/>
    <w:qFormat/>
    <w:pPr>
      <w:numPr>
        <w:ilvl w:val="6"/>
        <w:numId w:val="1"/>
      </w:numPr>
      <w:ind w:left="480" w:hanging="180"/>
      <w:spacing w:line="460" w:lineRule="exact"/>
      <w:tabs>
        <w:tab w:val="clear" w:pos="635" w:leader="none"/>
      </w:tabs>
      <w:outlineLvl w:val="6"/>
    </w:pPr>
    <w:rPr>
      <w:rFonts w:ascii="宋体"/>
      <w:sz w:val="28"/>
      <w:szCs w:val="20"/>
    </w:rPr>
  </w:style>
  <w:style w:type="paragraph" w:styleId="929">
    <w:name w:val="xl28"/>
    <w:basedOn w:val="769"/>
    <w:next w:val="929"/>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0">
    <w:name w:val="xl47"/>
    <w:basedOn w:val="769"/>
    <w:next w:val="930"/>
    <w:link w:val="7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默认段落字体 Para Char Char Char Char"/>
    <w:basedOn w:val="769"/>
    <w:next w:val="931"/>
    <w:link w:val="769"/>
    <w:qFormat/>
    <w:rPr>
      <w:rFonts w:ascii="Arial" w:hAnsi="Arial" w:cs="Arial"/>
      <w:szCs w:val="21"/>
    </w:rPr>
  </w:style>
  <w:style w:type="paragraph" w:styleId="932">
    <w:name w:val="xl48"/>
    <w:basedOn w:val="769"/>
    <w:next w:val="932"/>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33">
    <w:name w:val="xl31"/>
    <w:basedOn w:val="769"/>
    <w:next w:val="933"/>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4">
    <w:name w:val="xl53"/>
    <w:basedOn w:val="769"/>
    <w:next w:val="934"/>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5">
    <w:name w:val="Char Char Char"/>
    <w:basedOn w:val="769"/>
    <w:next w:val="935"/>
    <w:link w:val="769"/>
    <w:qFormat/>
    <w:rPr>
      <w:rFonts w:ascii="Tahoma" w:hAnsi="Tahoma"/>
      <w:sz w:val="24"/>
      <w:szCs w:val="20"/>
    </w:rPr>
  </w:style>
  <w:style w:type="paragraph" w:styleId="936">
    <w:name w:val="xl50"/>
    <w:basedOn w:val="769"/>
    <w:next w:val="936"/>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7">
    <w:name w:val="缺省文本"/>
    <w:basedOn w:val="769"/>
    <w:next w:val="937"/>
    <w:link w:val="769"/>
    <w:qFormat/>
    <w:pPr>
      <w:jc w:val="left"/>
    </w:pPr>
    <w:rPr>
      <w:sz w:val="24"/>
    </w:rPr>
  </w:style>
  <w:style w:type="paragraph" w:styleId="938">
    <w:name w:val="Char Char Char1"/>
    <w:basedOn w:val="769"/>
    <w:next w:val="938"/>
    <w:link w:val="769"/>
    <w:qFormat/>
    <w:rPr>
      <w:rFonts w:ascii="Tahoma" w:hAnsi="Tahoma"/>
      <w:sz w:val="24"/>
      <w:szCs w:val="20"/>
    </w:rPr>
  </w:style>
  <w:style w:type="paragraph" w:styleId="939">
    <w:name w:val="Char Char Char Char Char Char Char1"/>
    <w:basedOn w:val="769"/>
    <w:next w:val="939"/>
    <w:link w:val="769"/>
    <w:qFormat/>
    <w:pPr>
      <w:ind w:firstLine="200"/>
      <w:spacing w:line="360" w:lineRule="auto"/>
    </w:pPr>
    <w:rPr>
      <w:rFonts w:eastAsia="仿宋_GB2312"/>
      <w:sz w:val="24"/>
    </w:rPr>
  </w:style>
  <w:style w:type="paragraph" w:styleId="940">
    <w:name w:val="xl51"/>
    <w:basedOn w:val="769"/>
    <w:next w:val="940"/>
    <w:link w:val="7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1">
    <w:name w:val="样式2"/>
    <w:basedOn w:val="831"/>
    <w:next w:val="941"/>
    <w:link w:val="769"/>
    <w:qFormat/>
    <w:pPr>
      <w:jc w:val="center"/>
      <w:spacing w:line="360" w:lineRule="auto"/>
    </w:pPr>
    <w:rPr>
      <w:sz w:val="24"/>
    </w:rPr>
  </w:style>
  <w:style w:type="paragraph" w:styleId="942">
    <w:name w:val="xl24"/>
    <w:basedOn w:val="769"/>
    <w:next w:val="942"/>
    <w:link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xl29"/>
    <w:basedOn w:val="769"/>
    <w:next w:val="943"/>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4">
    <w:name w:val="正文 + 楷体_GB2312"/>
    <w:basedOn w:val="769"/>
    <w:next w:val="944"/>
    <w:link w:val="769"/>
    <w:qFormat/>
    <w:pPr>
      <w:jc w:val="left"/>
      <w:widowControl/>
    </w:pPr>
    <w:rPr>
      <w:rFonts w:ascii="楷体_GB2312" w:eastAsia="楷体_GB2312" w:cs="Arial"/>
      <w:sz w:val="24"/>
    </w:rPr>
  </w:style>
  <w:style w:type="paragraph" w:styleId="945">
    <w:name w:val="xl34"/>
    <w:basedOn w:val="769"/>
    <w:next w:val="945"/>
    <w:link w:val="7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6">
    <w:name w:val="1 Char Char Char Char"/>
    <w:basedOn w:val="769"/>
    <w:next w:val="946"/>
    <w:link w:val="769"/>
    <w:qFormat/>
    <w:rPr>
      <w:rFonts w:ascii="Tahoma" w:hAnsi="Tahoma"/>
      <w:sz w:val="24"/>
      <w:szCs w:val="20"/>
    </w:rPr>
  </w:style>
  <w:style w:type="paragraph" w:styleId="947">
    <w:name w:val="Default"/>
    <w:next w:val="947"/>
    <w:link w:val="769"/>
    <w:qFormat/>
    <w:pPr>
      <w:widowControl w:val="off"/>
    </w:pPr>
    <w:rPr>
      <w:rFonts w:ascii="Symbol" w:hAnsi="Symbol" w:cs="Symbol"/>
      <w:color w:val="000000"/>
      <w:sz w:val="24"/>
      <w:szCs w:val="24"/>
      <w:lang w:val="en-US" w:eastAsia="zh-CN" w:bidi="ar-SA"/>
    </w:rPr>
  </w:style>
  <w:style w:type="paragraph" w:styleId="948">
    <w:name w:val="列出段落1"/>
    <w:basedOn w:val="769"/>
    <w:next w:val="948"/>
    <w:link w:val="769"/>
    <w:qFormat/>
    <w:pPr>
      <w:ind w:firstLine="420"/>
    </w:pPr>
    <w:rPr>
      <w:rFonts w:ascii="Calibri" w:hAnsi="Calibri"/>
      <w:szCs w:val="22"/>
    </w:rPr>
  </w:style>
  <w:style w:type="paragraph" w:styleId="949">
    <w:name w:val="default"/>
    <w:basedOn w:val="769"/>
    <w:next w:val="949"/>
    <w:link w:val="769"/>
    <w:qFormat/>
    <w:pPr>
      <w:jc w:val="left"/>
      <w:spacing w:before="100" w:beforeAutospacing="1" w:after="100" w:afterAutospacing="1"/>
      <w:widowControl/>
    </w:pPr>
    <w:rPr>
      <w:rFonts w:ascii="宋体" w:hAnsi="宋体" w:cs="宋体"/>
      <w:sz w:val="24"/>
    </w:rPr>
  </w:style>
  <w:style w:type="paragraph" w:styleId="950">
    <w:name w:val="字元 字元1"/>
    <w:basedOn w:val="769"/>
    <w:next w:val="950"/>
    <w:link w:val="769"/>
    <w:qFormat/>
    <w:rPr>
      <w:rFonts w:ascii="Tahoma" w:hAnsi="Tahoma"/>
      <w:sz w:val="24"/>
      <w:szCs w:val="20"/>
    </w:rPr>
  </w:style>
  <w:style w:type="paragraph" w:styleId="951">
    <w:name w:val="_Style 160"/>
    <w:next w:val="951"/>
    <w:link w:val="769"/>
    <w:qFormat/>
    <w:rPr>
      <w:sz w:val="21"/>
      <w:szCs w:val="24"/>
      <w:lang w:val="en-US" w:eastAsia="zh-CN" w:bidi="ar-SA"/>
    </w:rPr>
  </w:style>
  <w:style w:type="paragraph" w:styleId="952">
    <w:name w:val="项目编号3"/>
    <w:basedOn w:val="912"/>
    <w:next w:val="952"/>
    <w:link w:val="769"/>
    <w:qFormat/>
    <w:pPr>
      <w:numPr>
        <w:ilvl w:val="0"/>
        <w:numId w:val="6"/>
      </w:numPr>
    </w:pPr>
  </w:style>
  <w:style w:type="paragraph" w:styleId="953">
    <w:name w:val="Char21"/>
    <w:basedOn w:val="769"/>
    <w:next w:val="953"/>
    <w:link w:val="769"/>
    <w:qFormat/>
    <w:rPr>
      <w:rFonts w:ascii="Tahoma" w:hAnsi="Tahoma"/>
      <w:sz w:val="24"/>
      <w:szCs w:val="20"/>
    </w:rPr>
  </w:style>
  <w:style w:type="paragraph" w:styleId="954">
    <w:name w:val="表格文字"/>
    <w:basedOn w:val="802"/>
    <w:next w:val="954"/>
    <w:link w:val="769"/>
    <w:qFormat/>
    <w:pPr>
      <w:ind w:firstLine="0"/>
      <w:spacing w:before="20" w:after="20" w:line="240" w:lineRule="auto"/>
    </w:pPr>
    <w:rPr>
      <w:rFonts w:ascii="Century Gothic" w:hAnsi="Century Gothic"/>
      <w:sz w:val="20"/>
      <w:szCs w:val="20"/>
    </w:rPr>
  </w:style>
  <w:style w:type="paragraph" w:styleId="955">
    <w:name w:val="Char Char Char Char Char Char Char Char Char Char1"/>
    <w:basedOn w:val="769"/>
    <w:next w:val="955"/>
    <w:link w:val="769"/>
    <w:qFormat/>
    <w:rPr>
      <w:rFonts w:ascii="宋体" w:hAnsi="宋体" w:cs="Courier New"/>
      <w:sz w:val="32"/>
      <w:szCs w:val="32"/>
    </w:rPr>
  </w:style>
  <w:style w:type="paragraph" w:styleId="956">
    <w:name w:val="正文文本样式 加粗"/>
    <w:basedOn w:val="912"/>
    <w:next w:val="956"/>
    <w:link w:val="769"/>
    <w:qFormat/>
    <w:rPr>
      <w:b/>
    </w:rPr>
  </w:style>
  <w:style w:type="paragraph" w:styleId="957">
    <w:name w:val="Char2 Char Char Char Char Char Char"/>
    <w:basedOn w:val="769"/>
    <w:next w:val="957"/>
    <w:link w:val="769"/>
    <w:qFormat/>
    <w:pPr>
      <w:jc w:val="center"/>
      <w:spacing w:line="400" w:lineRule="exact"/>
      <w:widowControl/>
    </w:pPr>
  </w:style>
  <w:style w:type="paragraph" w:styleId="958">
    <w:name w:val="Char Char4"/>
    <w:basedOn w:val="769"/>
    <w:next w:val="958"/>
    <w:link w:val="769"/>
    <w:qFormat/>
    <w:pPr>
      <w:jc w:val="center"/>
      <w:spacing w:line="400" w:lineRule="exact"/>
      <w:widowControl/>
    </w:pPr>
  </w:style>
  <w:style w:type="paragraph" w:styleId="959">
    <w:name w:val="Char3 Char Char Char1"/>
    <w:basedOn w:val="769"/>
    <w:next w:val="959"/>
    <w:link w:val="769"/>
    <w:qFormat/>
    <w:rPr>
      <w:rFonts w:ascii="Tahoma" w:hAnsi="Tahoma"/>
      <w:sz w:val="24"/>
      <w:szCs w:val="20"/>
    </w:rPr>
  </w:style>
  <w:style w:type="paragraph" w:styleId="960">
    <w:name w:val="无间隔"/>
    <w:next w:val="960"/>
    <w:link w:val="769"/>
    <w:qFormat/>
    <w:pPr>
      <w:jc w:val="both"/>
      <w:widowControl w:val="off"/>
    </w:pPr>
    <w:rPr>
      <w:sz w:val="21"/>
      <w:szCs w:val="24"/>
      <w:lang w:val="en-US" w:eastAsia="zh-CN" w:bidi="ar-SA"/>
    </w:rPr>
  </w:style>
  <w:style w:type="paragraph" w:styleId="961">
    <w:name w:val="22222222222222"/>
    <w:basedOn w:val="769"/>
    <w:next w:val="961"/>
    <w:link w:val="769"/>
    <w:qFormat/>
    <w:pPr>
      <w:ind w:firstLine="480"/>
      <w:jc w:val="left"/>
      <w:spacing w:line="360" w:lineRule="auto"/>
      <w:widowControl/>
    </w:pPr>
    <w:rPr>
      <w:color w:val="ff0000"/>
      <w:sz w:val="24"/>
      <w:szCs w:val="20"/>
    </w:rPr>
  </w:style>
  <w:style w:type="character" w:styleId="962">
    <w:name w:val="中等深浅网格 1 - 强调文字颜色 2 Char"/>
    <w:next w:val="962"/>
    <w:link w:val="963"/>
    <w:qFormat/>
    <w:rPr>
      <w:sz w:val="21"/>
      <w:szCs w:val="24"/>
      <w:lang w:val="zh-CN" w:eastAsia="zh-CN" w:bidi="ar-SA"/>
    </w:rPr>
  </w:style>
  <w:style w:type="paragraph" w:styleId="963">
    <w:name w:val="1"/>
    <w:next w:val="963"/>
    <w:link w:val="962"/>
    <w:qFormat/>
    <w:rPr>
      <w:sz w:val="21"/>
      <w:szCs w:val="24"/>
      <w:lang w:val="zh-CN" w:eastAsia="zh-CN" w:bidi="ar-SA"/>
    </w:rPr>
  </w:style>
  <w:style w:type="paragraph" w:styleId="964">
    <w:name w:val="图文"/>
    <w:basedOn w:val="769"/>
    <w:next w:val="964"/>
    <w:link w:val="769"/>
    <w:qFormat/>
    <w:pPr>
      <w:spacing w:after="50" w:line="360" w:lineRule="auto"/>
    </w:pPr>
    <w:rPr>
      <w:sz w:val="24"/>
    </w:rPr>
  </w:style>
  <w:style w:type="paragraph" w:styleId="965">
    <w:name w:val="xl23"/>
    <w:basedOn w:val="769"/>
    <w:next w:val="965"/>
    <w:link w:val="769"/>
    <w:qFormat/>
    <w:pPr>
      <w:spacing w:before="100" w:beforeAutospacing="1" w:after="100" w:afterAutospacing="1" w:line="360" w:lineRule="auto"/>
      <w:widowControl/>
    </w:pPr>
    <w:rPr>
      <w:sz w:val="24"/>
      <w:szCs w:val="20"/>
    </w:rPr>
  </w:style>
  <w:style w:type="paragraph" w:styleId="966">
    <w:name w:val="正文表格"/>
    <w:basedOn w:val="769"/>
    <w:next w:val="966"/>
    <w:link w:val="967"/>
    <w:qFormat/>
    <w:pPr>
      <w:jc w:val="left"/>
    </w:pPr>
    <w:rPr>
      <w:rFonts w:ascii="宋体" w:hAnsi="宋体"/>
      <w:color w:val="000000"/>
      <w:szCs w:val="21"/>
    </w:rPr>
  </w:style>
  <w:style w:type="character" w:styleId="967">
    <w:name w:val="正文表格 Char"/>
    <w:next w:val="967"/>
    <w:link w:val="966"/>
    <w:qFormat/>
    <w:rPr>
      <w:rFonts w:ascii="宋体" w:hAnsi="宋体"/>
      <w:color w:val="000000"/>
      <w:sz w:val="21"/>
      <w:szCs w:val="21"/>
    </w:rPr>
  </w:style>
  <w:style w:type="paragraph" w:styleId="968">
    <w:name w:val="正文重点"/>
    <w:basedOn w:val="769"/>
    <w:next w:val="968"/>
    <w:link w:val="969"/>
    <w:qFormat/>
    <w:pPr>
      <w:ind w:firstLine="482"/>
      <w:jc w:val="left"/>
      <w:spacing w:line="360" w:lineRule="auto"/>
    </w:pPr>
    <w:rPr>
      <w:b/>
      <w:sz w:val="24"/>
      <w:szCs w:val="20"/>
    </w:rPr>
  </w:style>
  <w:style w:type="character" w:styleId="969">
    <w:name w:val="正文重点 Char"/>
    <w:next w:val="969"/>
    <w:link w:val="968"/>
    <w:qFormat/>
    <w:rPr>
      <w:b/>
      <w:sz w:val="24"/>
    </w:rPr>
  </w:style>
  <w:style w:type="paragraph" w:styleId="970">
    <w:name w:val="标题1-附件"/>
    <w:basedOn w:val="770"/>
    <w:next w:val="970"/>
    <w:link w:val="769"/>
    <w:qFormat/>
    <w:pPr>
      <w:jc w:val="left"/>
    </w:pPr>
    <w:rPr>
      <w:sz w:val="24"/>
      <w:szCs w:val="24"/>
    </w:rPr>
  </w:style>
  <w:style w:type="paragraph" w:styleId="971">
    <w:name w:val="正文小标题"/>
    <w:basedOn w:val="769"/>
    <w:next w:val="783"/>
    <w:link w:val="972"/>
    <w:qFormat/>
    <w:pPr>
      <w:ind w:firstLine="482"/>
      <w:jc w:val="left"/>
      <w:spacing w:before="312" w:after="312"/>
    </w:pPr>
    <w:rPr>
      <w:rFonts w:ascii="宋体" w:hAnsi="宋体"/>
      <w:b/>
      <w:i/>
      <w:color w:val="ff0000"/>
      <w:sz w:val="24"/>
      <w:szCs w:val="20"/>
    </w:rPr>
  </w:style>
  <w:style w:type="character" w:styleId="972">
    <w:name w:val="正文小标题 Char"/>
    <w:next w:val="972"/>
    <w:link w:val="971"/>
    <w:qFormat/>
    <w:rPr>
      <w:rFonts w:ascii="宋体" w:hAnsi="宋体"/>
      <w:b/>
      <w:i/>
      <w:color w:val="ff0000"/>
      <w:sz w:val="24"/>
    </w:rPr>
  </w:style>
  <w:style w:type="paragraph" w:styleId="973">
    <w:name w:val="正文大标题"/>
    <w:basedOn w:val="971"/>
    <w:next w:val="783"/>
    <w:link w:val="974"/>
    <w:qFormat/>
    <w:pPr>
      <w:jc w:val="center"/>
    </w:pPr>
    <w:rPr>
      <w:i w:val="0"/>
      <w:color w:val="000000"/>
      <w:sz w:val="28"/>
      <w:szCs w:val="21"/>
    </w:rPr>
  </w:style>
  <w:style w:type="character" w:styleId="974">
    <w:name w:val="正文大标题 Char"/>
    <w:next w:val="974"/>
    <w:link w:val="973"/>
    <w:qFormat/>
    <w:rPr>
      <w:rFonts w:ascii="宋体" w:hAnsi="宋体"/>
      <w:b/>
      <w:color w:val="000000"/>
      <w:sz w:val="28"/>
      <w:szCs w:val="21"/>
    </w:rPr>
  </w:style>
  <w:style w:type="paragraph" w:styleId="975">
    <w:name w:val="注释"/>
    <w:basedOn w:val="769"/>
    <w:next w:val="975"/>
    <w:link w:val="976"/>
    <w:qFormat/>
    <w:pPr>
      <w:ind w:left="420" w:hanging="420"/>
      <w:jc w:val="left"/>
    </w:pPr>
    <w:rPr>
      <w:rFonts w:ascii="宋体" w:hAnsi="宋体"/>
      <w:szCs w:val="21"/>
    </w:rPr>
  </w:style>
  <w:style w:type="character" w:styleId="976">
    <w:name w:val="注释 Char"/>
    <w:next w:val="976"/>
    <w:link w:val="975"/>
    <w:qFormat/>
    <w:rPr>
      <w:rFonts w:ascii="宋体" w:hAnsi="宋体"/>
      <w:sz w:val="21"/>
      <w:szCs w:val="21"/>
    </w:rPr>
  </w:style>
  <w:style w:type="paragraph" w:styleId="977">
    <w:name w:val="正文须知-1级"/>
    <w:basedOn w:val="769"/>
    <w:next w:val="769"/>
    <w:link w:val="769"/>
    <w:qFormat/>
    <w:pPr>
      <w:numPr>
        <w:ilvl w:val="0"/>
        <w:numId w:val="7"/>
      </w:numPr>
      <w:spacing w:line="300" w:lineRule="auto"/>
    </w:pPr>
    <w:rPr>
      <w:rFonts w:ascii="宋体" w:hAnsi="Calibri"/>
      <w:sz w:val="24"/>
      <w:szCs w:val="21"/>
    </w:rPr>
  </w:style>
  <w:style w:type="paragraph" w:styleId="978">
    <w:name w:val="正文须知-2级"/>
    <w:basedOn w:val="769"/>
    <w:next w:val="978"/>
    <w:link w:val="769"/>
    <w:qFormat/>
    <w:pPr>
      <w:numPr>
        <w:ilvl w:val="1"/>
        <w:numId w:val="7"/>
      </w:numPr>
      <w:spacing w:line="300" w:lineRule="auto"/>
    </w:pPr>
    <w:rPr>
      <w:rFonts w:ascii="宋体" w:hAnsi="Calibri"/>
      <w:sz w:val="24"/>
      <w:szCs w:val="21"/>
    </w:rPr>
  </w:style>
  <w:style w:type="paragraph" w:styleId="979">
    <w:name w:val="正文须知-3级"/>
    <w:basedOn w:val="769"/>
    <w:next w:val="979"/>
    <w:link w:val="769"/>
    <w:qFormat/>
    <w:pPr>
      <w:numPr>
        <w:ilvl w:val="2"/>
        <w:numId w:val="7"/>
      </w:numPr>
      <w:ind w:hanging="355"/>
      <w:spacing w:line="300" w:lineRule="auto"/>
    </w:pPr>
    <w:rPr>
      <w:rFonts w:ascii="宋体" w:hAnsi="Calibri"/>
      <w:sz w:val="24"/>
      <w:szCs w:val="21"/>
    </w:rPr>
  </w:style>
  <w:style w:type="character" w:styleId="980">
    <w:name w:val="纯文本 字符"/>
    <w:next w:val="980"/>
    <w:link w:val="769"/>
    <w:uiPriority w:val="99"/>
    <w:qFormat/>
    <w:rPr>
      <w:rFonts w:ascii="宋体" w:hAnsi="Courier New" w:eastAsia="宋体" w:cs="Times New Roman"/>
      <w:sz w:val="21"/>
      <w:szCs w:val="21"/>
      <w:lang w:val="en-US" w:eastAsia="zh-CN" w:bidi="ar-SA"/>
    </w:rPr>
  </w:style>
  <w:style w:type="paragraph" w:styleId="981">
    <w:name w:val="表格1"/>
    <w:basedOn w:val="769"/>
    <w:next w:val="981"/>
    <w:link w:val="769"/>
    <w:qFormat/>
    <w:pPr>
      <w:ind w:firstLine="480"/>
      <w:jc w:val="center"/>
    </w:pPr>
    <w:rPr>
      <w:sz w:val="24"/>
      <w:szCs w:val="20"/>
    </w:rPr>
  </w:style>
  <w:style w:type="character" w:styleId="982">
    <w:name w:val="纯文本 字符1"/>
    <w:next w:val="982"/>
    <w:link w:val="769"/>
    <w:qFormat/>
    <w:rPr>
      <w:rFonts w:ascii="宋体" w:hAnsi="Courier New"/>
    </w:rPr>
  </w:style>
  <w:style w:type="character" w:styleId="983">
    <w:name w:val="bjh-p"/>
    <w:next w:val="983"/>
    <w:link w:val="769"/>
    <w:qFormat/>
  </w:style>
  <w:style w:type="paragraph" w:styleId="984">
    <w:name w:val="无标题条"/>
    <w:next w:val="769"/>
    <w:link w:val="769"/>
    <w:qFormat/>
    <w:pPr>
      <w:jc w:val="both"/>
    </w:pPr>
    <w:rPr>
      <w:sz w:val="21"/>
      <w:lang w:val="en-US" w:eastAsia="zh-CN" w:bidi="ar-SA"/>
    </w:rPr>
  </w:style>
  <w:style w:type="character" w:styleId="985">
    <w:name w:val="正文格式 Char"/>
    <w:next w:val="985"/>
    <w:link w:val="986"/>
    <w:qFormat/>
    <w:rPr>
      <w:rFonts w:ascii="宋体" w:hAnsi="宋体"/>
      <w:sz w:val="24"/>
      <w:szCs w:val="24"/>
      <w:lang w:val="en-GB"/>
    </w:rPr>
  </w:style>
  <w:style w:type="paragraph" w:styleId="986">
    <w:name w:val="正文格式"/>
    <w:basedOn w:val="769"/>
    <w:next w:val="986"/>
    <w:link w:val="985"/>
    <w:qFormat/>
    <w:pPr>
      <w:ind w:firstLine="480"/>
      <w:spacing w:line="360" w:lineRule="auto"/>
    </w:pPr>
    <w:rPr>
      <w:rFonts w:ascii="宋体" w:hAnsi="宋体"/>
      <w:sz w:val="24"/>
      <w:lang w:val="en-GB"/>
    </w:rPr>
  </w:style>
  <w:style w:type="character" w:styleId="987">
    <w:name w:val="标题 3 Char"/>
    <w:next w:val="987"/>
    <w:link w:val="769"/>
    <w:qFormat/>
    <w:rPr>
      <w:rFonts w:ascii="宋体" w:eastAsia="宋体"/>
      <w:b/>
      <w:sz w:val="24"/>
      <w:u w:val="single"/>
      <w:lang w:val="en-US" w:eastAsia="zh-CN" w:bidi="ar-SA"/>
    </w:rPr>
  </w:style>
  <w:style w:type="character" w:styleId="988">
    <w:name w:val="正文缩进 Char"/>
    <w:next w:val="988"/>
    <w:link w:val="769"/>
    <w:qFormat/>
    <w:rPr>
      <w:rFonts w:ascii="宋体" w:eastAsia="宋体"/>
      <w:sz w:val="24"/>
      <w:szCs w:val="24"/>
      <w:lang w:val="en-US" w:eastAsia="zh-CN" w:bidi="ar-SA"/>
    </w:rPr>
  </w:style>
  <w:style w:type="character" w:styleId="989">
    <w:name w:val="Char Char111"/>
    <w:next w:val="989"/>
    <w:link w:val="769"/>
    <w:qFormat/>
    <w:rPr>
      <w:rFonts w:ascii="宋体" w:eastAsia="宋体"/>
      <w:b/>
      <w:sz w:val="24"/>
      <w:u w:val="single"/>
      <w:lang w:val="en-US" w:eastAsia="zh-CN" w:bidi="ar-SA"/>
    </w:rPr>
  </w:style>
  <w:style w:type="character" w:styleId="990">
    <w:name w:val="正文文本缩进 Char"/>
    <w:next w:val="990"/>
    <w:link w:val="769"/>
    <w:qFormat/>
    <w:rPr>
      <w:rFonts w:eastAsia="宋体"/>
      <w:sz w:val="24"/>
      <w:szCs w:val="24"/>
      <w:lang w:val="en-US" w:eastAsia="zh-CN" w:bidi="ar-SA"/>
    </w:rPr>
  </w:style>
  <w:style w:type="character" w:styleId="991">
    <w:name w:val="列出段落 Char"/>
    <w:next w:val="991"/>
    <w:link w:val="769"/>
    <w:qFormat/>
    <w:rPr>
      <w:rFonts w:ascii="Calibri" w:hAnsi="Calibri" w:eastAsia="宋体"/>
      <w:sz w:val="21"/>
      <w:szCs w:val="22"/>
      <w:lang w:val="en-US" w:eastAsia="zh-CN" w:bidi="ar-SA"/>
    </w:rPr>
  </w:style>
  <w:style w:type="character" w:styleId="992">
    <w:name w:val="页眉 Char"/>
    <w:next w:val="992"/>
    <w:link w:val="769"/>
    <w:qFormat/>
    <w:rPr>
      <w:rFonts w:eastAsia="宋体"/>
      <w:sz w:val="18"/>
      <w:szCs w:val="18"/>
      <w:lang w:val="en-US" w:eastAsia="zh-CN" w:bidi="ar-SA"/>
    </w:rPr>
  </w:style>
  <w:style w:type="character" w:styleId="993">
    <w:name w:val="标题 2 Char"/>
    <w:next w:val="993"/>
    <w:link w:val="769"/>
    <w:qFormat/>
    <w:rPr>
      <w:rFonts w:ascii="Arial" w:hAnsi="Arial" w:eastAsia="黑体"/>
      <w:b/>
      <w:sz w:val="30"/>
      <w:lang w:val="en-US" w:eastAsia="zh-CN" w:bidi="ar-SA"/>
    </w:rPr>
  </w:style>
  <w:style w:type="paragraph" w:styleId="994">
    <w:name w:val="字元 字元2"/>
    <w:basedOn w:val="769"/>
    <w:next w:val="994"/>
    <w:link w:val="769"/>
    <w:qFormat/>
    <w:rPr>
      <w:rFonts w:ascii="Tahoma" w:hAnsi="Tahoma"/>
      <w:sz w:val="24"/>
      <w:szCs w:val="20"/>
    </w:rPr>
  </w:style>
  <w:style w:type="paragraph" w:styleId="995">
    <w:name w:val="Char3 Char Char Char2"/>
    <w:basedOn w:val="769"/>
    <w:next w:val="995"/>
    <w:link w:val="769"/>
    <w:qFormat/>
    <w:rPr>
      <w:rFonts w:ascii="Tahoma" w:hAnsi="Tahoma"/>
      <w:sz w:val="24"/>
      <w:szCs w:val="20"/>
    </w:rPr>
  </w:style>
  <w:style w:type="paragraph" w:styleId="996">
    <w:name w:val="正文文本缩进2"/>
    <w:basedOn w:val="769"/>
    <w:next w:val="996"/>
    <w:link w:val="769"/>
    <w:qFormat/>
    <w:pPr>
      <w:ind w:firstLine="480"/>
      <w:spacing w:line="480" w:lineRule="exact"/>
    </w:pPr>
    <w:rPr>
      <w:rFonts w:ascii="宋体" w:hAnsi="宋体"/>
      <w:sz w:val="24"/>
      <w:lang w:val="zh-CN" w:eastAsia="zh-CN"/>
    </w:rPr>
  </w:style>
  <w:style w:type="paragraph" w:styleId="997">
    <w:name w:val="Char3"/>
    <w:basedOn w:val="769"/>
    <w:next w:val="997"/>
    <w:link w:val="769"/>
    <w:qFormat/>
    <w:pPr>
      <w:tabs>
        <w:tab w:val="left" w:pos="360" w:leader="none"/>
      </w:tabs>
    </w:pPr>
    <w:rPr>
      <w:sz w:val="24"/>
    </w:rPr>
  </w:style>
  <w:style w:type="paragraph" w:styleId="998">
    <w:name w:val="Char Char Char Char Char Char Char Char Char Char Char Char Char Char Char Char1"/>
    <w:basedOn w:val="769"/>
    <w:next w:val="998"/>
    <w:link w:val="769"/>
    <w:qFormat/>
    <w:pPr>
      <w:jc w:val="center"/>
      <w:spacing w:after="160" w:line="240" w:lineRule="exact"/>
      <w:widowControl/>
    </w:pPr>
    <w:rPr>
      <w:rFonts w:ascii="宋体" w:hAnsi="宋体"/>
      <w:b/>
      <w:sz w:val="30"/>
      <w:szCs w:val="30"/>
      <w:lang w:eastAsia="en-US"/>
    </w:rPr>
  </w:style>
  <w:style w:type="paragraph" w:styleId="999">
    <w:name w:val="Char Char1 Char Char Char Char Char Char1"/>
    <w:basedOn w:val="769"/>
    <w:next w:val="999"/>
    <w:link w:val="769"/>
    <w:qFormat/>
    <w:pPr>
      <w:jc w:val="left"/>
      <w:spacing w:after="160" w:line="240" w:lineRule="exact"/>
      <w:widowControl/>
    </w:pPr>
    <w:rPr>
      <w:rFonts w:ascii="Verdana" w:hAnsi="Verdana" w:eastAsia="仿宋_GB2312"/>
      <w:sz w:val="24"/>
      <w:szCs w:val="20"/>
      <w:lang w:eastAsia="en-US"/>
    </w:rPr>
  </w:style>
  <w:style w:type="paragraph" w:styleId="1000">
    <w:name w:val="列出段落2"/>
    <w:basedOn w:val="769"/>
    <w:next w:val="1000"/>
    <w:link w:val="769"/>
    <w:qFormat/>
    <w:pPr>
      <w:ind w:firstLine="420"/>
    </w:pPr>
    <w:rPr>
      <w:rFonts w:ascii="Calibri" w:hAnsi="Calibri"/>
      <w:szCs w:val="22"/>
    </w:rPr>
  </w:style>
  <w:style w:type="paragraph" w:styleId="1001">
    <w:name w:val="Char Char Char1 Char2"/>
    <w:basedOn w:val="769"/>
    <w:next w:val="1001"/>
    <w:link w:val="769"/>
    <w:qFormat/>
    <w:rPr>
      <w:rFonts w:ascii="Tahoma" w:hAnsi="Tahoma"/>
      <w:sz w:val="24"/>
      <w:szCs w:val="20"/>
    </w:rPr>
  </w:style>
  <w:style w:type="paragraph" w:styleId="1002">
    <w:name w:val="Char Char Char2"/>
    <w:basedOn w:val="769"/>
    <w:next w:val="1002"/>
    <w:link w:val="769"/>
    <w:qFormat/>
    <w:rPr>
      <w:rFonts w:ascii="Tahoma" w:hAnsi="Tahoma"/>
      <w:sz w:val="24"/>
      <w:szCs w:val="20"/>
    </w:rPr>
  </w:style>
  <w:style w:type="paragraph" w:styleId="1003">
    <w:name w:val="Char Char Char Char Char Char Char2"/>
    <w:basedOn w:val="769"/>
    <w:next w:val="1003"/>
    <w:link w:val="769"/>
    <w:qFormat/>
    <w:pPr>
      <w:ind w:firstLine="200"/>
      <w:spacing w:line="360" w:lineRule="auto"/>
    </w:pPr>
    <w:rPr>
      <w:rFonts w:eastAsia="仿宋_GB2312"/>
      <w:sz w:val="24"/>
    </w:rPr>
  </w:style>
  <w:style w:type="paragraph" w:styleId="1004">
    <w:name w:val="正文缩进2"/>
    <w:basedOn w:val="769"/>
    <w:next w:val="1004"/>
    <w:link w:val="769"/>
    <w:qFormat/>
    <w:pPr>
      <w:ind w:firstLine="567"/>
      <w:spacing w:line="480" w:lineRule="exact"/>
      <w:widowControl/>
    </w:pPr>
    <w:rPr>
      <w:rFonts w:ascii="宋体"/>
      <w:color w:val="000000"/>
      <w:sz w:val="28"/>
      <w:szCs w:val="20"/>
      <w:lang w:val="zh-CN" w:eastAsia="zh-CN"/>
    </w:rPr>
  </w:style>
  <w:style w:type="paragraph" w:styleId="1005">
    <w:name w:val="Revision"/>
    <w:next w:val="1005"/>
    <w:link w:val="769"/>
    <w:qFormat/>
    <w:rPr>
      <w:sz w:val="21"/>
      <w:szCs w:val="24"/>
      <w:lang w:val="en-US" w:eastAsia="zh-CN" w:bidi="ar-SA"/>
    </w:rPr>
  </w:style>
  <w:style w:type="paragraph" w:styleId="1006">
    <w:name w:val="Char22"/>
    <w:basedOn w:val="769"/>
    <w:next w:val="1006"/>
    <w:link w:val="769"/>
    <w:qFormat/>
    <w:rPr>
      <w:rFonts w:ascii="Tahoma" w:hAnsi="Tahoma"/>
      <w:sz w:val="24"/>
      <w:szCs w:val="20"/>
    </w:rPr>
  </w:style>
  <w:style w:type="paragraph" w:styleId="1007">
    <w:name w:val="Char Char Char Char Char Char Char Char Char Char2"/>
    <w:basedOn w:val="769"/>
    <w:next w:val="1007"/>
    <w:link w:val="769"/>
    <w:qFormat/>
    <w:rPr>
      <w:rFonts w:ascii="宋体" w:hAnsi="宋体" w:cs="Courier New"/>
      <w:sz w:val="32"/>
      <w:szCs w:val="32"/>
    </w:rPr>
  </w:style>
  <w:style w:type="paragraph" w:styleId="1008">
    <w:name w:val="Char2 Char Char Char Char Char Char1"/>
    <w:basedOn w:val="769"/>
    <w:next w:val="1008"/>
    <w:link w:val="769"/>
    <w:qFormat/>
    <w:pPr>
      <w:jc w:val="center"/>
      <w:spacing w:line="400" w:lineRule="exact"/>
      <w:widowControl/>
    </w:pPr>
  </w:style>
  <w:style w:type="character" w:styleId="1009">
    <w:name w:val="页脚 Char"/>
    <w:next w:val="1009"/>
    <w:link w:val="769"/>
    <w:qFormat/>
    <w:rPr>
      <w:rFonts w:ascii="宋体" w:eastAsia="宋体"/>
      <w:sz w:val="18"/>
      <w:lang w:val="en-US" w:eastAsia="zh-CN" w:bidi="ar-SA"/>
    </w:rPr>
  </w:style>
  <w:style w:type="paragraph" w:styleId="1010">
    <w:name w:val="Char Char41"/>
    <w:basedOn w:val="769"/>
    <w:next w:val="1010"/>
    <w:link w:val="769"/>
    <w:qFormat/>
    <w:pPr>
      <w:jc w:val="center"/>
      <w:spacing w:line="400" w:lineRule="exact"/>
      <w:widowControl/>
    </w:pPr>
  </w:style>
  <w:style w:type="character" w:styleId="1011">
    <w:name w:val="批注文字 Char"/>
    <w:next w:val="1011"/>
    <w:link w:val="769"/>
    <w:uiPriority w:val="99"/>
    <w:qFormat/>
    <w:rPr>
      <w:sz w:val="21"/>
      <w:szCs w:val="24"/>
    </w:rPr>
  </w:style>
  <w:style w:type="character" w:styleId="1012">
    <w:name w:val="标题 Char"/>
    <w:next w:val="1012"/>
    <w:link w:val="769"/>
    <w:qFormat/>
    <w:rPr>
      <w:b/>
      <w:sz w:val="32"/>
    </w:rPr>
  </w:style>
  <w:style w:type="paragraph" w:styleId="1013">
    <w:name w:val="图例"/>
    <w:basedOn w:val="769"/>
    <w:next w:val="1013"/>
    <w:link w:val="769"/>
    <w:qFormat/>
    <w:pPr>
      <w:jc w:val="center"/>
      <w:spacing w:before="120" w:after="120" w:line="360" w:lineRule="auto"/>
    </w:pPr>
    <w:rPr>
      <w:rFonts w:eastAsia="仿宋_GB2312"/>
      <w:b/>
      <w:sz w:val="24"/>
      <w:szCs w:val="20"/>
    </w:rPr>
  </w:style>
  <w:style w:type="paragraph" w:styleId="1014">
    <w:name w:val="Table Paragraph"/>
    <w:basedOn w:val="769"/>
    <w:next w:val="1014"/>
    <w:link w:val="769"/>
    <w:uiPriority w:val="1"/>
    <w:qFormat/>
    <w:pPr>
      <w:jc w:val="left"/>
    </w:pPr>
    <w:rPr>
      <w:rFonts w:ascii="宋体" w:hAnsi="宋体" w:cs="宋体"/>
      <w:sz w:val="22"/>
      <w:szCs w:val="22"/>
      <w:lang w:eastAsia="en-US"/>
    </w:rPr>
  </w:style>
  <w:style w:type="table" w:styleId="1015">
    <w:name w:val="Table Normal"/>
    <w:next w:val="1015"/>
    <w:link w:val="769"/>
    <w:uiPriority w:val="2"/>
    <w:semiHidden/>
    <w:qFormat/>
    <w:pPr>
      <w:widowControl w:val="off"/>
    </w:pPr>
    <w:rPr>
      <w:rFonts w:ascii="Calibri" w:hAnsi="Calibri"/>
      <w:sz w:val="22"/>
      <w:szCs w:val="22"/>
      <w:lang w:val="en-US" w:eastAsia="en-US" w:bidi="ar-SA"/>
    </w:rPr>
    <w:tblPr/>
  </w:style>
  <w:style w:type="paragraph" w:styleId="1016">
    <w:name w:val="成文日期"/>
    <w:basedOn w:val="769"/>
    <w:next w:val="1016"/>
    <w:link w:val="1017"/>
    <w:qFormat/>
    <w:pPr>
      <w:ind w:right="400" w:firstLine="200"/>
      <w:jc w:val="right"/>
      <w:spacing w:line="570" w:lineRule="exact"/>
    </w:pPr>
    <w:rPr>
      <w:rFonts w:ascii="仿宋_GB2312" w:eastAsia="仿宋_GB2312"/>
      <w:sz w:val="32"/>
      <w:szCs w:val="20"/>
    </w:rPr>
  </w:style>
  <w:style w:type="character" w:styleId="1017">
    <w:name w:val="成文日期 Char"/>
    <w:next w:val="1017"/>
    <w:link w:val="1016"/>
    <w:rPr>
      <w:rFonts w:ascii="仿宋_GB2312" w:eastAsia="仿宋_GB2312"/>
      <w:sz w:val="32"/>
    </w:rPr>
  </w:style>
  <w:style w:type="paragraph" w:styleId="1018">
    <w:name w:val="无间隔1"/>
    <w:basedOn w:val="769"/>
    <w:next w:val="1018"/>
    <w:link w:val="769"/>
    <w:qFormat/>
    <w:rPr>
      <w:szCs w:val="20"/>
    </w:rPr>
  </w:style>
  <w:style w:type="paragraph" w:styleId="1019">
    <w:name w:val="正文_0"/>
    <w:next w:val="1019"/>
    <w:link w:val="769"/>
    <w:qFormat/>
    <w:pPr>
      <w:jc w:val="both"/>
      <w:widowControl w:val="off"/>
    </w:pPr>
    <w:rPr>
      <w:rFonts w:ascii="Calibri" w:hAnsi="Calibri"/>
      <w:sz w:val="21"/>
      <w:szCs w:val="22"/>
      <w:lang w:val="en-US" w:eastAsia="zh-CN" w:bidi="ar-SA"/>
    </w:rPr>
  </w:style>
  <w:style w:type="paragraph" w:styleId="1020">
    <w:name w:val="标题 21"/>
    <w:next w:val="769"/>
    <w:link w:val="769"/>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character" w:styleId="15331" w:default="1">
    <w:name w:val="Default Paragraph Font"/>
    <w:uiPriority w:val="1"/>
    <w:semiHidden/>
    <w:unhideWhenUsed/>
  </w:style>
  <w:style w:type="numbering" w:styleId="15332" w:default="1">
    <w:name w:val="No List"/>
    <w:uiPriority w:val="99"/>
    <w:semiHidden/>
    <w:unhideWhenUsed/>
  </w:style>
  <w:style w:type="table" w:styleId="15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谢女士</cp:lastModifiedBy>
  <cp:revision>11</cp:revision>
  <dcterms:created xsi:type="dcterms:W3CDTF">2022-05-30T08:03:00Z</dcterms:created>
  <dcterms:modified xsi:type="dcterms:W3CDTF">2026-05-29T01:00:00Z</dcterms:modified>
</cp:coreProperties>
</file>